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CEB0A" w14:textId="38D09628" w:rsidR="001F7CEC" w:rsidRPr="00423922" w:rsidRDefault="001F7CEC" w:rsidP="00423922">
      <w:pPr>
        <w:autoSpaceDE w:val="0"/>
        <w:autoSpaceDN w:val="0"/>
        <w:adjustRightInd w:val="0"/>
        <w:spacing w:after="0" w:line="360" w:lineRule="exact"/>
        <w:ind w:firstLine="709"/>
        <w:jc w:val="center"/>
        <w:outlineLvl w:val="0"/>
        <w:rPr>
          <w:rFonts w:ascii="Times New Roman" w:hAnsi="Times New Roman" w:cs="Times New Roman"/>
          <w:b/>
          <w:bCs/>
          <w:sz w:val="28"/>
          <w:szCs w:val="28"/>
        </w:rPr>
      </w:pPr>
      <w:r w:rsidRPr="00423922">
        <w:rPr>
          <w:rFonts w:ascii="Times New Roman" w:hAnsi="Times New Roman" w:cs="Times New Roman"/>
          <w:b/>
          <w:bCs/>
          <w:sz w:val="28"/>
          <w:szCs w:val="28"/>
        </w:rPr>
        <w:t>ОБЗОР ФЕДЕРАЛЬНОГО ЗАКОНОДАТЕЛЬСТВА</w:t>
      </w:r>
    </w:p>
    <w:p w14:paraId="349F574C" w14:textId="3ED8FA51" w:rsidR="00222298" w:rsidRPr="00423922" w:rsidRDefault="001F7CEC" w:rsidP="00423922">
      <w:pPr>
        <w:autoSpaceDE w:val="0"/>
        <w:autoSpaceDN w:val="0"/>
        <w:adjustRightInd w:val="0"/>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w:t>
      </w:r>
      <w:bookmarkStart w:id="0" w:name="_Hlk221780890"/>
      <w:r w:rsidRPr="00423922">
        <w:rPr>
          <w:rFonts w:ascii="Times New Roman" w:hAnsi="Times New Roman" w:cs="Times New Roman"/>
          <w:b/>
          <w:bCs/>
          <w:sz w:val="28"/>
          <w:szCs w:val="28"/>
        </w:rPr>
        <w:t xml:space="preserve">с </w:t>
      </w:r>
      <w:r w:rsidR="00BA6934" w:rsidRPr="00423922">
        <w:rPr>
          <w:rFonts w:ascii="Times New Roman" w:hAnsi="Times New Roman" w:cs="Times New Roman"/>
          <w:b/>
          <w:bCs/>
          <w:sz w:val="28"/>
          <w:szCs w:val="28"/>
        </w:rPr>
        <w:t>01</w:t>
      </w:r>
      <w:r w:rsidRPr="00423922">
        <w:rPr>
          <w:rFonts w:ascii="Times New Roman" w:hAnsi="Times New Roman" w:cs="Times New Roman"/>
          <w:b/>
          <w:bCs/>
          <w:sz w:val="28"/>
          <w:szCs w:val="28"/>
        </w:rPr>
        <w:t xml:space="preserve"> </w:t>
      </w:r>
      <w:r w:rsidR="00530B64">
        <w:rPr>
          <w:rFonts w:ascii="Times New Roman" w:hAnsi="Times New Roman" w:cs="Times New Roman"/>
          <w:b/>
          <w:bCs/>
          <w:sz w:val="28"/>
          <w:szCs w:val="28"/>
        </w:rPr>
        <w:t>февраля</w:t>
      </w:r>
      <w:r w:rsidR="002F3F07" w:rsidRPr="00423922">
        <w:rPr>
          <w:rFonts w:ascii="Times New Roman" w:hAnsi="Times New Roman" w:cs="Times New Roman"/>
          <w:b/>
          <w:bCs/>
          <w:sz w:val="28"/>
          <w:szCs w:val="28"/>
        </w:rPr>
        <w:t xml:space="preserve"> </w:t>
      </w:r>
      <w:r w:rsidRPr="00423922">
        <w:rPr>
          <w:rFonts w:ascii="Times New Roman" w:hAnsi="Times New Roman" w:cs="Times New Roman"/>
          <w:b/>
          <w:bCs/>
          <w:sz w:val="28"/>
          <w:szCs w:val="28"/>
        </w:rPr>
        <w:t>202</w:t>
      </w:r>
      <w:r w:rsidR="0024060A" w:rsidRPr="00423922">
        <w:rPr>
          <w:rFonts w:ascii="Times New Roman" w:hAnsi="Times New Roman" w:cs="Times New Roman"/>
          <w:b/>
          <w:bCs/>
          <w:sz w:val="28"/>
          <w:szCs w:val="28"/>
        </w:rPr>
        <w:t>6</w:t>
      </w:r>
      <w:r w:rsidRPr="00423922">
        <w:rPr>
          <w:rFonts w:ascii="Times New Roman" w:hAnsi="Times New Roman" w:cs="Times New Roman"/>
          <w:b/>
          <w:bCs/>
          <w:sz w:val="28"/>
          <w:szCs w:val="28"/>
        </w:rPr>
        <w:t xml:space="preserve"> г. по </w:t>
      </w:r>
      <w:r w:rsidR="00530B64">
        <w:rPr>
          <w:rFonts w:ascii="Times New Roman" w:hAnsi="Times New Roman" w:cs="Times New Roman"/>
          <w:b/>
          <w:bCs/>
          <w:sz w:val="28"/>
          <w:szCs w:val="28"/>
        </w:rPr>
        <w:t>28</w:t>
      </w:r>
      <w:r w:rsidRPr="00423922">
        <w:rPr>
          <w:rFonts w:ascii="Times New Roman" w:hAnsi="Times New Roman" w:cs="Times New Roman"/>
          <w:b/>
          <w:bCs/>
          <w:sz w:val="28"/>
          <w:szCs w:val="28"/>
        </w:rPr>
        <w:t xml:space="preserve"> </w:t>
      </w:r>
      <w:r w:rsidR="00530B64">
        <w:rPr>
          <w:rFonts w:ascii="Times New Roman" w:hAnsi="Times New Roman" w:cs="Times New Roman"/>
          <w:b/>
          <w:bCs/>
          <w:sz w:val="28"/>
          <w:szCs w:val="28"/>
        </w:rPr>
        <w:t>февраля</w:t>
      </w:r>
      <w:r w:rsidRPr="00423922">
        <w:rPr>
          <w:rFonts w:ascii="Times New Roman" w:hAnsi="Times New Roman" w:cs="Times New Roman"/>
          <w:b/>
          <w:bCs/>
          <w:sz w:val="28"/>
          <w:szCs w:val="28"/>
        </w:rPr>
        <w:t xml:space="preserve"> 202</w:t>
      </w:r>
      <w:r w:rsidR="0024060A" w:rsidRPr="00423922">
        <w:rPr>
          <w:rFonts w:ascii="Times New Roman" w:hAnsi="Times New Roman" w:cs="Times New Roman"/>
          <w:b/>
          <w:bCs/>
          <w:sz w:val="28"/>
          <w:szCs w:val="28"/>
        </w:rPr>
        <w:t>6</w:t>
      </w:r>
      <w:r w:rsidRPr="00423922">
        <w:rPr>
          <w:rFonts w:ascii="Times New Roman" w:hAnsi="Times New Roman" w:cs="Times New Roman"/>
          <w:b/>
          <w:bCs/>
          <w:sz w:val="28"/>
          <w:szCs w:val="28"/>
        </w:rPr>
        <w:t xml:space="preserve"> г.</w:t>
      </w:r>
      <w:bookmarkEnd w:id="0"/>
      <w:r w:rsidRPr="00423922">
        <w:rPr>
          <w:rFonts w:ascii="Times New Roman" w:hAnsi="Times New Roman" w:cs="Times New Roman"/>
          <w:b/>
          <w:bCs/>
          <w:sz w:val="28"/>
          <w:szCs w:val="28"/>
        </w:rPr>
        <w:t>)</w:t>
      </w:r>
    </w:p>
    <w:p w14:paraId="34A154B7" w14:textId="40C994B8" w:rsidR="000E5B89" w:rsidRPr="00423922" w:rsidRDefault="000E5B89" w:rsidP="00423922">
      <w:pPr>
        <w:autoSpaceDE w:val="0"/>
        <w:autoSpaceDN w:val="0"/>
        <w:adjustRightInd w:val="0"/>
        <w:spacing w:after="0" w:line="360" w:lineRule="exact"/>
        <w:ind w:firstLine="709"/>
        <w:jc w:val="center"/>
        <w:rPr>
          <w:rFonts w:ascii="Times New Roman" w:hAnsi="Times New Roman" w:cs="Times New Roman"/>
          <w:b/>
          <w:bCs/>
          <w:sz w:val="28"/>
          <w:szCs w:val="28"/>
        </w:rPr>
      </w:pPr>
    </w:p>
    <w:p w14:paraId="4A664A1D" w14:textId="3C1CE213"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 </w:t>
      </w:r>
      <w:r w:rsidRPr="00530B64">
        <w:rPr>
          <w:rFonts w:ascii="Times New Roman" w:hAnsi="Times New Roman" w:cs="Times New Roman"/>
          <w:b/>
          <w:bCs/>
          <w:sz w:val="28"/>
          <w:szCs w:val="28"/>
        </w:rPr>
        <w:t xml:space="preserve">УКАЗ ПРЕЗИДЕНТА </w:t>
      </w:r>
      <w:bookmarkStart w:id="1" w:name="_Hlk223335438"/>
      <w:r w:rsidRPr="00530B64">
        <w:rPr>
          <w:rFonts w:ascii="Times New Roman" w:hAnsi="Times New Roman" w:cs="Times New Roman"/>
          <w:b/>
          <w:bCs/>
          <w:sz w:val="28"/>
          <w:szCs w:val="28"/>
        </w:rPr>
        <w:t>Р</w:t>
      </w:r>
      <w:r>
        <w:rPr>
          <w:rFonts w:ascii="Times New Roman" w:hAnsi="Times New Roman" w:cs="Times New Roman"/>
          <w:b/>
          <w:bCs/>
          <w:sz w:val="28"/>
          <w:szCs w:val="28"/>
        </w:rPr>
        <w:t xml:space="preserve">ОССИЙСКОЙ </w:t>
      </w:r>
      <w:r w:rsidRPr="00530B64">
        <w:rPr>
          <w:rFonts w:ascii="Times New Roman" w:hAnsi="Times New Roman" w:cs="Times New Roman"/>
          <w:b/>
          <w:bCs/>
          <w:sz w:val="28"/>
          <w:szCs w:val="28"/>
        </w:rPr>
        <w:t>Ф</w:t>
      </w:r>
      <w:r>
        <w:rPr>
          <w:rFonts w:ascii="Times New Roman" w:hAnsi="Times New Roman" w:cs="Times New Roman"/>
          <w:b/>
          <w:bCs/>
          <w:sz w:val="28"/>
          <w:szCs w:val="28"/>
        </w:rPr>
        <w:t>ЕДЕРАЦИИ</w:t>
      </w:r>
      <w:r w:rsidRPr="00530B64">
        <w:rPr>
          <w:rFonts w:ascii="Times New Roman" w:hAnsi="Times New Roman" w:cs="Times New Roman"/>
          <w:b/>
          <w:bCs/>
          <w:sz w:val="28"/>
          <w:szCs w:val="28"/>
        </w:rPr>
        <w:t xml:space="preserve"> </w:t>
      </w:r>
      <w:bookmarkEnd w:id="1"/>
      <w:r w:rsidRPr="00530B64">
        <w:rPr>
          <w:rFonts w:ascii="Times New Roman" w:hAnsi="Times New Roman" w:cs="Times New Roman"/>
          <w:b/>
          <w:bCs/>
          <w:sz w:val="28"/>
          <w:szCs w:val="28"/>
        </w:rPr>
        <w:t>ОТ 04</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57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ОБ АВТОНОМНОЙ НЕКОММЕРЧЕСКОЙ ОРГАНИЗАЦИИ </w:t>
      </w:r>
      <w:r>
        <w:rPr>
          <w:rFonts w:ascii="Times New Roman" w:hAnsi="Times New Roman" w:cs="Times New Roman"/>
          <w:b/>
          <w:bCs/>
          <w:sz w:val="28"/>
          <w:szCs w:val="28"/>
        </w:rPr>
        <w:t>«</w:t>
      </w:r>
      <w:r w:rsidRPr="00530B64">
        <w:rPr>
          <w:rFonts w:ascii="Times New Roman" w:hAnsi="Times New Roman" w:cs="Times New Roman"/>
          <w:b/>
          <w:bCs/>
          <w:sz w:val="28"/>
          <w:szCs w:val="28"/>
        </w:rPr>
        <w:t>АГЕНТСТВО СТРАТЕГИЧЕСКИХ ИНИЦИАТИВ ПО ПРОДВИЖЕНИЮ НОВЫХ ПРОЕКТОВ</w:t>
      </w:r>
      <w:r>
        <w:rPr>
          <w:rFonts w:ascii="Times New Roman" w:hAnsi="Times New Roman" w:cs="Times New Roman"/>
          <w:b/>
          <w:bCs/>
          <w:sz w:val="28"/>
          <w:szCs w:val="28"/>
        </w:rPr>
        <w:t>»</w:t>
      </w:r>
    </w:p>
    <w:p w14:paraId="5136095C" w14:textId="428BEC6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Подписан Указ об автономной некоммерческой организации </w:t>
      </w:r>
      <w:r w:rsidR="004B4DC6">
        <w:rPr>
          <w:rFonts w:ascii="Times New Roman" w:hAnsi="Times New Roman" w:cs="Times New Roman"/>
          <w:sz w:val="28"/>
          <w:szCs w:val="28"/>
        </w:rPr>
        <w:t>«</w:t>
      </w:r>
      <w:r w:rsidRPr="00530B64">
        <w:rPr>
          <w:rFonts w:ascii="Times New Roman" w:hAnsi="Times New Roman" w:cs="Times New Roman"/>
          <w:sz w:val="28"/>
          <w:szCs w:val="28"/>
        </w:rPr>
        <w:t>Агентство стратегических инициатив по продвижению новых проектов</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2111EB8F" w14:textId="11952960"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Указом определено, что Агентство участвует в разработке инициатив по качественному преобразованию в различных сферах и отраслях экономики и реализации мероприятий, направленных на решение задач долгосрочного устойчивого социально-экономического развития Российской Федерации, субъектов Российской Федерации </w:t>
      </w:r>
      <w:r w:rsidR="004B4DC6">
        <w:rPr>
          <w:rFonts w:ascii="Times New Roman" w:hAnsi="Times New Roman" w:cs="Times New Roman"/>
          <w:sz w:val="28"/>
          <w:szCs w:val="28"/>
        </w:rPr>
        <w:t xml:space="preserve">(далее – РФ) </w:t>
      </w:r>
      <w:r w:rsidRPr="00530B64">
        <w:rPr>
          <w:rFonts w:ascii="Times New Roman" w:hAnsi="Times New Roman" w:cs="Times New Roman"/>
          <w:sz w:val="28"/>
          <w:szCs w:val="28"/>
        </w:rPr>
        <w:t xml:space="preserve">и муниципальных образований. </w:t>
      </w:r>
    </w:p>
    <w:p w14:paraId="47869E52"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Закреплены функции Агентства и предусмотрено, что наблюдательный совет Агентства возглавляет Президент РФ, он же назначает членов наблюдательного совета. </w:t>
      </w:r>
    </w:p>
    <w:p w14:paraId="127493AC"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Настоящий Указ вступает в силу со дня его подписания. </w:t>
      </w:r>
    </w:p>
    <w:p w14:paraId="1D51E5D5" w14:textId="27B283D5"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2. </w:t>
      </w:r>
      <w:r w:rsidRPr="00530B64">
        <w:rPr>
          <w:rFonts w:ascii="Times New Roman" w:hAnsi="Times New Roman" w:cs="Times New Roman"/>
          <w:b/>
          <w:bCs/>
          <w:sz w:val="28"/>
          <w:szCs w:val="28"/>
        </w:rPr>
        <w:t xml:space="preserve">ПОСТАНОВЛЕНИЕ ПРАВИТЕЛЬСТВА </w:t>
      </w:r>
      <w:bookmarkStart w:id="2" w:name="_Hlk223335503"/>
      <w:r w:rsidRPr="00530B64">
        <w:rPr>
          <w:rFonts w:ascii="Times New Roman" w:hAnsi="Times New Roman" w:cs="Times New Roman"/>
          <w:b/>
          <w:bCs/>
          <w:sz w:val="28"/>
          <w:szCs w:val="28"/>
        </w:rPr>
        <w:t>РОССИЙСКОЙ ФЕДЕРАЦИИ</w:t>
      </w:r>
      <w:bookmarkEnd w:id="2"/>
      <w:r w:rsidRPr="00530B64">
        <w:rPr>
          <w:rFonts w:ascii="Times New Roman" w:hAnsi="Times New Roman" w:cs="Times New Roman"/>
          <w:b/>
          <w:bCs/>
          <w:sz w:val="28"/>
          <w:szCs w:val="28"/>
        </w:rPr>
        <w:t xml:space="preserve"> ОТ 02</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2026</w:t>
      </w:r>
      <w:r>
        <w:rPr>
          <w:rFonts w:ascii="Times New Roman" w:hAnsi="Times New Roman" w:cs="Times New Roman"/>
          <w:b/>
          <w:bCs/>
          <w:sz w:val="28"/>
          <w:szCs w:val="28"/>
        </w:rPr>
        <w:t xml:space="preserve"> Г.</w:t>
      </w:r>
      <w:r w:rsidRPr="00530B64">
        <w:rPr>
          <w:rFonts w:ascii="Times New Roman" w:hAnsi="Times New Roman" w:cs="Times New Roman"/>
          <w:b/>
          <w:bCs/>
          <w:sz w:val="28"/>
          <w:szCs w:val="28"/>
        </w:rPr>
        <w:t xml:space="preserve">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84</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 xml:space="preserve">О ВНЕСЕНИИ ИЗМЕНЕНИЯ В ПОСТАНОВЛЕНИЕ ПРАВИТЕЛЬСТВА РОССИЙСКОЙ ФЕДЕРАЦИИ ОТ 3 ДЕКАБРЯ 2014 Г.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1300</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69EAE6A1"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Дополнен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739EAEE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указанный перечень включены объекты, необходимые для организации пограничного, таможенного и иных видов контроля, осуществляемого в пунктах пропуска через государственную границу РФ, а также для функционирования и эксплуатации пунктов пропуска и мест пересечения государственной границы РФ, для размещения которых не требуется разрешения на строительство. </w:t>
      </w:r>
    </w:p>
    <w:p w14:paraId="29A92D96" w14:textId="6DBB6743"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 3. </w:t>
      </w:r>
      <w:r w:rsidRPr="00530B64">
        <w:rPr>
          <w:rFonts w:ascii="Times New Roman" w:hAnsi="Times New Roman" w:cs="Times New Roman"/>
          <w:b/>
          <w:bCs/>
          <w:sz w:val="28"/>
          <w:szCs w:val="28"/>
        </w:rPr>
        <w:t>РАСПОРЯЖЕНИЕ ПРАВИТЕЛЬСТВА РОССИЙСКОЙ ФЕДЕРАЦИИ ОТ 31</w:t>
      </w:r>
      <w:r>
        <w:rPr>
          <w:rFonts w:ascii="Times New Roman" w:hAnsi="Times New Roman" w:cs="Times New Roman"/>
          <w:b/>
          <w:bCs/>
          <w:sz w:val="28"/>
          <w:szCs w:val="28"/>
        </w:rPr>
        <w:t xml:space="preserve"> ЯНВАРЯ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153-Р</w:t>
      </w:r>
      <w:r w:rsidRPr="00530B64">
        <w:rPr>
          <w:rFonts w:ascii="Times New Roman" w:hAnsi="Times New Roman" w:cs="Times New Roman"/>
          <w:b/>
          <w:bCs/>
          <w:sz w:val="28"/>
          <w:szCs w:val="28"/>
        </w:rPr>
        <w:br/>
      </w:r>
      <w:r>
        <w:rPr>
          <w:rFonts w:ascii="Times New Roman" w:hAnsi="Times New Roman" w:cs="Times New Roman"/>
          <w:b/>
          <w:bCs/>
          <w:sz w:val="28"/>
          <w:szCs w:val="28"/>
        </w:rPr>
        <w:t>«</w:t>
      </w:r>
      <w:r w:rsidRPr="00530B64">
        <w:rPr>
          <w:rFonts w:ascii="Times New Roman" w:hAnsi="Times New Roman" w:cs="Times New Roman"/>
          <w:b/>
          <w:bCs/>
          <w:sz w:val="28"/>
          <w:szCs w:val="28"/>
        </w:rPr>
        <w:t>О ВНЕСЕНИИ ИЗМЕНЕНИЙ В ПЕРЕЧЕНЬ, УТВ. РАСПОРЯЖЕНИЕМ ПРАВИТЕЛЬСТВА РФ ОТ 19</w:t>
      </w:r>
      <w:r>
        <w:rPr>
          <w:rFonts w:ascii="Times New Roman" w:hAnsi="Times New Roman" w:cs="Times New Roman"/>
          <w:b/>
          <w:bCs/>
          <w:sz w:val="28"/>
          <w:szCs w:val="28"/>
        </w:rPr>
        <w:t xml:space="preserve"> АПРЕЛЯ </w:t>
      </w:r>
      <w:r w:rsidRPr="00530B64">
        <w:rPr>
          <w:rFonts w:ascii="Times New Roman" w:hAnsi="Times New Roman" w:cs="Times New Roman"/>
          <w:b/>
          <w:bCs/>
          <w:sz w:val="28"/>
          <w:szCs w:val="28"/>
        </w:rPr>
        <w:t>2016</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724-Р</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5A46A09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Внесены изменения в перечень документов или информации,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от иных государственных органов, органов местного самоуправления либо </w:t>
      </w:r>
      <w:r w:rsidRPr="00530B64">
        <w:rPr>
          <w:rFonts w:ascii="Times New Roman" w:hAnsi="Times New Roman" w:cs="Times New Roman"/>
          <w:sz w:val="28"/>
          <w:szCs w:val="28"/>
        </w:rPr>
        <w:lastRenderedPageBreak/>
        <w:t xml:space="preserve">подведомственных им организаций, в распоряжении которых находятся эти документы и информация </w:t>
      </w:r>
    </w:p>
    <w:p w14:paraId="628BBD89"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Из указанного перечня исключен ряд позиций, представляемых Минэнерго России. </w:t>
      </w:r>
    </w:p>
    <w:p w14:paraId="25F31434" w14:textId="6058D7FC"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4. </w:t>
      </w:r>
      <w:r w:rsidRPr="00530B64">
        <w:rPr>
          <w:rFonts w:ascii="Times New Roman" w:hAnsi="Times New Roman" w:cs="Times New Roman"/>
          <w:b/>
          <w:bCs/>
          <w:sz w:val="28"/>
          <w:szCs w:val="28"/>
        </w:rPr>
        <w:t>ПРИКАЗ МИНПРОСВЕЩЕНИЯ РОССИИ ОТ 18</w:t>
      </w:r>
      <w:r>
        <w:rPr>
          <w:rFonts w:ascii="Times New Roman" w:hAnsi="Times New Roman" w:cs="Times New Roman"/>
          <w:b/>
          <w:bCs/>
          <w:sz w:val="28"/>
          <w:szCs w:val="28"/>
        </w:rPr>
        <w:t xml:space="preserve"> ДЕКАБРЯ </w:t>
      </w:r>
      <w:r w:rsidRPr="00530B64">
        <w:rPr>
          <w:rFonts w:ascii="Times New Roman" w:hAnsi="Times New Roman" w:cs="Times New Roman"/>
          <w:b/>
          <w:bCs/>
          <w:sz w:val="28"/>
          <w:szCs w:val="28"/>
        </w:rPr>
        <w:t xml:space="preserve">2025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973</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 xml:space="preserve">О ВНЕСЕНИИ ИЗМЕНЕНИЙ В ПРИЛОЖЕНИЕ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1 К ПРИКАЗУ МИНИСТЕРСТВА ПРОСВЕЩЕНИЯ РОССИЙСКОЙ ФЕДЕРАЦИИ ОТ 26 ИЮНЯ 2025 Г.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495 </w:t>
      </w:r>
      <w:r>
        <w:rPr>
          <w:rFonts w:ascii="Times New Roman" w:hAnsi="Times New Roman" w:cs="Times New Roman"/>
          <w:b/>
          <w:bCs/>
          <w:sz w:val="28"/>
          <w:szCs w:val="28"/>
        </w:rPr>
        <w:t>«</w:t>
      </w:r>
      <w:r w:rsidRPr="00530B64">
        <w:rPr>
          <w:rFonts w:ascii="Times New Roman" w:hAnsi="Times New Roman" w:cs="Times New Roman"/>
          <w:b/>
          <w:bCs/>
          <w:sz w:val="28"/>
          <w:szCs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b/>
          <w:bCs/>
          <w:sz w:val="28"/>
          <w:szCs w:val="28"/>
        </w:rPr>
        <w:t>»</w:t>
      </w:r>
    </w:p>
    <w:p w14:paraId="795AC3C9" w14:textId="16F74F50"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ЗАРЕГИСТРИРОВАНО В МИНЮСТЕ РОССИИ 03</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85212. </w:t>
      </w:r>
    </w:p>
    <w:p w14:paraId="2A15FF5D"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Внесены изменения в федеральный перечень учебников, допущенных к использованию при реализации образовательных программ начального общего, основного общего и среднего общего образования </w:t>
      </w:r>
    </w:p>
    <w:p w14:paraId="28F26AA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Так, указанный перечень дополнен новыми учебниками. Некоторые строки перечня изложены в обновленной редакции. </w:t>
      </w:r>
    </w:p>
    <w:p w14:paraId="76F34B28" w14:textId="3BD35DF1"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5. </w:t>
      </w:r>
      <w:r w:rsidRPr="00530B64">
        <w:rPr>
          <w:rFonts w:ascii="Times New Roman" w:hAnsi="Times New Roman" w:cs="Times New Roman"/>
          <w:b/>
          <w:bCs/>
          <w:sz w:val="28"/>
          <w:szCs w:val="28"/>
        </w:rPr>
        <w:t>ПРИКАЗ МИНЗДРАВА РОССИИ ОТ 26</w:t>
      </w:r>
      <w:r>
        <w:rPr>
          <w:rFonts w:ascii="Times New Roman" w:hAnsi="Times New Roman" w:cs="Times New Roman"/>
          <w:b/>
          <w:bCs/>
          <w:sz w:val="28"/>
          <w:szCs w:val="28"/>
        </w:rPr>
        <w:t xml:space="preserve"> ДЕКАБРЯ </w:t>
      </w:r>
      <w:r w:rsidRPr="00530B64">
        <w:rPr>
          <w:rFonts w:ascii="Times New Roman" w:hAnsi="Times New Roman" w:cs="Times New Roman"/>
          <w:b/>
          <w:bCs/>
          <w:sz w:val="28"/>
          <w:szCs w:val="28"/>
        </w:rPr>
        <w:t xml:space="preserve">2025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769Н</w:t>
      </w:r>
      <w:r w:rsidRPr="00530B64">
        <w:rPr>
          <w:rFonts w:ascii="Times New Roman" w:hAnsi="Times New Roman" w:cs="Times New Roman"/>
          <w:b/>
          <w:bCs/>
          <w:sz w:val="28"/>
          <w:szCs w:val="28"/>
        </w:rPr>
        <w:br/>
      </w:r>
      <w:r>
        <w:rPr>
          <w:rFonts w:ascii="Times New Roman" w:hAnsi="Times New Roman" w:cs="Times New Roman"/>
          <w:b/>
          <w:bCs/>
          <w:sz w:val="28"/>
          <w:szCs w:val="28"/>
        </w:rPr>
        <w:t>«</w:t>
      </w:r>
      <w:r w:rsidRPr="00530B64">
        <w:rPr>
          <w:rFonts w:ascii="Times New Roman" w:hAnsi="Times New Roman" w:cs="Times New Roman"/>
          <w:b/>
          <w:bCs/>
          <w:sz w:val="28"/>
          <w:szCs w:val="28"/>
        </w:rPr>
        <w:t>ОБ УСТАНОВЛЕНИИ МИНИМАЛЬНОГО КОЛИЧЕСТВА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ОБРАЗОВАТЕЛЬНЫХ ОРГАНИЗАЦИЯХ, НАХОДЯЩИХСЯ В ВЕДЕНИИ МИНИСТЕРСТВА ЗДРАВООХРАНЕНИЯ РОССИЙСКОЙ ФЕДЕРАЦИИ, НА 2026 ГОД</w:t>
      </w:r>
      <w:r>
        <w:rPr>
          <w:rFonts w:ascii="Times New Roman" w:hAnsi="Times New Roman" w:cs="Times New Roman"/>
          <w:b/>
          <w:bCs/>
          <w:sz w:val="28"/>
          <w:szCs w:val="28"/>
        </w:rPr>
        <w:t>».</w:t>
      </w:r>
    </w:p>
    <w:p w14:paraId="6E973557" w14:textId="6280FFE9"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ЗАРЕГИСТРИРОВАНО В МИНЮСТЕ РОССИИ 05</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2026</w:t>
      </w:r>
      <w:r>
        <w:rPr>
          <w:rFonts w:ascii="Times New Roman" w:hAnsi="Times New Roman" w:cs="Times New Roman"/>
          <w:b/>
          <w:bCs/>
          <w:sz w:val="28"/>
          <w:szCs w:val="28"/>
        </w:rPr>
        <w:t xml:space="preserve"> Г.</w:t>
      </w:r>
      <w:r w:rsidRPr="00530B64">
        <w:rPr>
          <w:rFonts w:ascii="Times New Roman" w:hAnsi="Times New Roman" w:cs="Times New Roman"/>
          <w:b/>
          <w:bCs/>
          <w:sz w:val="28"/>
          <w:szCs w:val="28"/>
        </w:rPr>
        <w:t xml:space="preserve">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85236.  </w:t>
      </w:r>
    </w:p>
    <w:p w14:paraId="39E63587" w14:textId="375F77A8"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На 2026 год установлено минимальное количество баллов </w:t>
      </w:r>
      <w:r w:rsidR="004B4DC6">
        <w:rPr>
          <w:rFonts w:ascii="Times New Roman" w:hAnsi="Times New Roman" w:cs="Times New Roman"/>
          <w:sz w:val="28"/>
          <w:szCs w:val="28"/>
        </w:rPr>
        <w:t xml:space="preserve">единого государственного экзамена (далее – </w:t>
      </w:r>
      <w:r w:rsidRPr="00530B64">
        <w:rPr>
          <w:rFonts w:ascii="Times New Roman" w:hAnsi="Times New Roman" w:cs="Times New Roman"/>
          <w:sz w:val="28"/>
          <w:szCs w:val="28"/>
        </w:rPr>
        <w:t>ЕГЭ</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по общеобразовательным предметам при приеме на обучение в образовательные организации, находящиеся в ведении Минздрава России</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4FA05DAD"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lastRenderedPageBreak/>
        <w:t xml:space="preserve">Приводится минимальное количество баллов ЕГЭ по общеобразовательным предметам по каждому из подведомственных Минздраву образовательных учреждений. </w:t>
      </w:r>
    </w:p>
    <w:tbl>
      <w:tblPr>
        <w:tblW w:w="5076" w:type="pct"/>
        <w:tblInd w:w="-142" w:type="dxa"/>
        <w:tblLook w:val="04A0" w:firstRow="1" w:lastRow="0" w:firstColumn="1" w:lastColumn="0" w:noHBand="0" w:noVBand="1"/>
      </w:tblPr>
      <w:tblGrid>
        <w:gridCol w:w="9783"/>
      </w:tblGrid>
      <w:tr w:rsidR="00530B64" w:rsidRPr="00530B64" w14:paraId="0458D9F4" w14:textId="77777777" w:rsidTr="00530B64">
        <w:tc>
          <w:tcPr>
            <w:tcW w:w="5000" w:type="pct"/>
            <w:tcMar>
              <w:top w:w="0" w:type="dxa"/>
              <w:left w:w="0" w:type="dxa"/>
              <w:bottom w:w="0" w:type="dxa"/>
              <w:right w:w="0" w:type="dxa"/>
            </w:tcMar>
            <w:vAlign w:val="center"/>
            <w:hideMark/>
          </w:tcPr>
          <w:p w14:paraId="56368353" w14:textId="720ABA19"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6. </w:t>
            </w:r>
            <w:r w:rsidRPr="00530B64">
              <w:rPr>
                <w:rFonts w:ascii="Times New Roman" w:hAnsi="Times New Roman" w:cs="Times New Roman"/>
                <w:b/>
                <w:bCs/>
                <w:sz w:val="28"/>
                <w:szCs w:val="28"/>
              </w:rPr>
              <w:t>ПРИКАЗ МИНЦИФРЫ РОССИИ ОТ 02</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45</w:t>
            </w:r>
            <w:r w:rsidRPr="00530B64">
              <w:rPr>
                <w:rFonts w:ascii="Times New Roman" w:hAnsi="Times New Roman" w:cs="Times New Roman"/>
                <w:b/>
                <w:bCs/>
                <w:sz w:val="28"/>
                <w:szCs w:val="28"/>
              </w:rPr>
              <w:br/>
            </w:r>
            <w:r>
              <w:rPr>
                <w:rFonts w:ascii="Times New Roman" w:hAnsi="Times New Roman" w:cs="Times New Roman"/>
                <w:b/>
                <w:bCs/>
                <w:sz w:val="28"/>
                <w:szCs w:val="28"/>
              </w:rPr>
              <w:t>«</w:t>
            </w:r>
            <w:r w:rsidRPr="00530B64">
              <w:rPr>
                <w:rFonts w:ascii="Times New Roman" w:hAnsi="Times New Roman" w:cs="Times New Roman"/>
                <w:b/>
                <w:bCs/>
                <w:sz w:val="28"/>
                <w:szCs w:val="28"/>
              </w:rPr>
              <w:t>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В СФЕРЕ ЭЛЕКТРОННОЙ ПОДПИСИ И ПРИВЛЕЧЕНИЯ К АДМИНИСТРАТИВНОЙ ОТВЕТСТВЕННОСТИ ЗА НАРУШЕНИЕ ОБЯЗАННОСТЕЙ, ПРЕДУСМОТРЕННЫХ ЗАКОНОДАТЕЛЬСТВОМ РОССИЙСКОЙ ФЕДЕРАЦИИ В ОБЛАСТИ ЭЛЕКТРОННОЙ ПОДПИСИ</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tc>
      </w:tr>
    </w:tbl>
    <w:p w14:paraId="5FAE0E1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Установлен перечень нормативных правовых актов, содержащих обязательные требования, оценка соблюдения которых осуществляется Минцифры России в рамках федерального государственного контроля (надзора) в сфере электронной подписи </w:t>
      </w:r>
    </w:p>
    <w:p w14:paraId="335FD895"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перечне приведены в числе прочего реквизиты нормативного правового акта, устанавливающего обязательные требования, ссылки на структурные единицы нормативного правового акта, содержащие обязательные требования, категории лиц, обязанных соблюдать установленные нормативным правовым актом обязательные требования, виды экономической деятельности лиц, обязанных соблюдать установленные нормативным правовым актом обязательные требования, в соответствии с ОКВЭД,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w:t>
      </w:r>
    </w:p>
    <w:p w14:paraId="7F049D7F" w14:textId="1DE09AAE"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7.</w:t>
      </w:r>
      <w:r w:rsidRPr="00530B64">
        <w:rPr>
          <w:rFonts w:ascii="Times New Roman" w:hAnsi="Times New Roman" w:cs="Times New Roman"/>
          <w:sz w:val="28"/>
          <w:szCs w:val="28"/>
        </w:rPr>
        <w:t> </w:t>
      </w:r>
      <w:r w:rsidRPr="00530B64">
        <w:rPr>
          <w:rFonts w:ascii="Times New Roman" w:hAnsi="Times New Roman" w:cs="Times New Roman"/>
          <w:b/>
          <w:bCs/>
          <w:sz w:val="28"/>
          <w:szCs w:val="28"/>
        </w:rPr>
        <w:t>ПИСЬМО МИНЭНЕРГО РОССИИ ОТ 04</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2026</w:t>
      </w:r>
      <w:r>
        <w:rPr>
          <w:rFonts w:ascii="Times New Roman" w:hAnsi="Times New Roman" w:cs="Times New Roman"/>
          <w:b/>
          <w:bCs/>
          <w:sz w:val="28"/>
          <w:szCs w:val="28"/>
        </w:rPr>
        <w:t xml:space="preserve"> Г.</w:t>
      </w:r>
      <w:r w:rsidRPr="00530B64">
        <w:rPr>
          <w:rFonts w:ascii="Times New Roman" w:hAnsi="Times New Roman" w:cs="Times New Roman"/>
          <w:b/>
          <w:bCs/>
          <w:sz w:val="28"/>
          <w:szCs w:val="28"/>
        </w:rPr>
        <w:t xml:space="preserve">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07-352</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 ЗАКЛЮЧЕНИИ ДОГОВОРА ТЕПЛОСНАБЖЕНИЯ В ПЕРЕХОДНЫЙ ПЕРИОД</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6F1B1B60"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Минэнерго России изложили позицию по вопросу заключения договора теплоснабжения в переходный период в ценовых зонах теплоснабжения </w:t>
      </w:r>
    </w:p>
    <w:p w14:paraId="7DF63705" w14:textId="7DAA8AD5"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Сообщается, что договор, направленный единой теплоснабжающей организацией в адрес потребителя в соответствии со статьей 23.8 Федерального закона </w:t>
      </w:r>
      <w:r w:rsidR="00290A96">
        <w:rPr>
          <w:rFonts w:ascii="Times New Roman" w:hAnsi="Times New Roman" w:cs="Times New Roman"/>
          <w:sz w:val="28"/>
          <w:szCs w:val="28"/>
        </w:rPr>
        <w:t>«</w:t>
      </w:r>
      <w:r w:rsidRPr="00530B64">
        <w:rPr>
          <w:rFonts w:ascii="Times New Roman" w:hAnsi="Times New Roman" w:cs="Times New Roman"/>
          <w:sz w:val="28"/>
          <w:szCs w:val="28"/>
        </w:rPr>
        <w:t>О теплоснабжении</w:t>
      </w:r>
      <w:r w:rsidR="00290A96">
        <w:rPr>
          <w:rFonts w:ascii="Times New Roman" w:hAnsi="Times New Roman" w:cs="Times New Roman"/>
          <w:sz w:val="28"/>
          <w:szCs w:val="28"/>
        </w:rPr>
        <w:t>»</w:t>
      </w:r>
      <w:r w:rsidRPr="00530B64">
        <w:rPr>
          <w:rFonts w:ascii="Times New Roman" w:hAnsi="Times New Roman" w:cs="Times New Roman"/>
          <w:sz w:val="28"/>
          <w:szCs w:val="28"/>
        </w:rPr>
        <w:t xml:space="preserve">, является заключенным по истечении 30 календарных дней со дня получения предложения единой теплоснабжающей организации потребителем, не подписавшим договор и не направившим мотивированный отказ в подписании договора со ссылкой на несоответствие договора требованиям указанного Закона, и предусматривает начало исполнения обязательств сторон по такому договору с даты окончания переходного периода. </w:t>
      </w:r>
    </w:p>
    <w:p w14:paraId="69A9B27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lastRenderedPageBreak/>
        <w:t xml:space="preserve">При этом договор, заключенный до начала переходного периода между потребителем и единой теплоснабжающей организацией, в случае, когда потребитель не подписал договор, направленный в соответствии с положениями статьи 23.8 указанного Закона единой теплоснабжающей организацией в адрес потребителя, и не направил мотивированный отказ в его подписании, будет считаться прекратившим свое действие с даты окончания переходного периода. Аналогичное последствие в виде прекращения действия договора, заключенного до начала переходного периода между потребителем и единой теплоснабжающей организацией, в описанной ситуации возникает в отношении договоров теплоснабжения, условия которых урегулированы в судебном порядке. </w:t>
      </w:r>
    </w:p>
    <w:p w14:paraId="2E30CF4F" w14:textId="0038ABFE"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8. </w:t>
      </w:r>
      <w:r w:rsidRPr="00530B64">
        <w:rPr>
          <w:rFonts w:ascii="Times New Roman" w:hAnsi="Times New Roman" w:cs="Times New Roman"/>
          <w:b/>
          <w:bCs/>
          <w:sz w:val="28"/>
          <w:szCs w:val="28"/>
        </w:rPr>
        <w:t>ПИСЬМО ФНС РОССИИ ОТ 04</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БС-36-21/796@</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ОБ УТВЕРЖДЕНИИ ФОРМЫ, ПОРЯДКА ЕЕ ЗАПОЛНЕНИЯ, ФОРМАТА И ПОРЯДКА ПРЕДСТАВЛЕНИЯ В НАЛОГОВЫЕ ОРГАНЫ СВЕДЕНИЙ В СООТВЕТСТВИИ С ПУНКТОМ 19 СТАТЬИ 396 НАЛОГОВОГО КОДЕКСА РОССИЙСКОЙ ФЕДЕРАЦИИ</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218DCD23"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ФНС информирует об организации работы в связи с изданием приказа об утверждении формы (формата) представления сведений о физлицах, имеющих трех и более несовершеннолетних детей (студентов-очников в возрасте до 23 лет) </w:t>
      </w:r>
    </w:p>
    <w:p w14:paraId="58037D79"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Сведения используются для предоставления налоговых льгот в беззаявительном порядке. </w:t>
      </w:r>
    </w:p>
    <w:p w14:paraId="18F168EB"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Приказ вступает в силу с 1 января 2027 г. </w:t>
      </w:r>
    </w:p>
    <w:p w14:paraId="0052D0AC" w14:textId="7CCF3F45"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целях подготовки к реализации Приказа даны поручения, касающиеся, в частности, информирования об издании приказа в том числе подчиненных налоговых органов, обеспечивающих автоматизированное исчисление транспортного налога, земельного налога и налога на имущество физических лиц, а также доработки АИС </w:t>
      </w:r>
      <w:r w:rsidR="004B4DC6">
        <w:rPr>
          <w:rFonts w:ascii="Times New Roman" w:hAnsi="Times New Roman" w:cs="Times New Roman"/>
          <w:sz w:val="28"/>
          <w:szCs w:val="28"/>
        </w:rPr>
        <w:t>«</w:t>
      </w:r>
      <w:r w:rsidRPr="00530B64">
        <w:rPr>
          <w:rFonts w:ascii="Times New Roman" w:hAnsi="Times New Roman" w:cs="Times New Roman"/>
          <w:sz w:val="28"/>
          <w:szCs w:val="28"/>
        </w:rPr>
        <w:t>Налог-3</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в целях приема и обработки представленных сведений. </w:t>
      </w:r>
    </w:p>
    <w:p w14:paraId="041C0D09" w14:textId="02FF7638"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9. </w:t>
      </w:r>
      <w:r w:rsidRPr="00530B64">
        <w:rPr>
          <w:rFonts w:ascii="Times New Roman" w:hAnsi="Times New Roman" w:cs="Times New Roman"/>
          <w:b/>
          <w:bCs/>
          <w:sz w:val="28"/>
          <w:szCs w:val="28"/>
        </w:rPr>
        <w:t>ПИСЬМО МИНФИНА РОССИИ ОТ 05</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23-01-12/8637</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ОБ АДМИНИСТРИРОВАНИИ ДОХОДОВ БЮДЖЕТОВ ОТ АДМИНИСТРАТИВНЫХ ШТРАФОВ ПО НАРУШЕНИЯМ, ВЫЯВЛЕННЫМ ОРГАНАМИ МУНИЦИПАЛЬНОГО КОНТРОЛЯ</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432CCEBD" w14:textId="2201E7B6"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Разъяснен порядок зачисления в местные бюджеты доходов от административных штрафов, установленных </w:t>
      </w:r>
      <w:r w:rsidR="004B4DC6">
        <w:rPr>
          <w:rFonts w:ascii="Times New Roman" w:hAnsi="Times New Roman" w:cs="Times New Roman"/>
          <w:sz w:val="28"/>
          <w:szCs w:val="28"/>
        </w:rPr>
        <w:t xml:space="preserve">Кодексом об административных правонарушениях (далее - </w:t>
      </w:r>
      <w:r w:rsidRPr="00530B64">
        <w:rPr>
          <w:rFonts w:ascii="Times New Roman" w:hAnsi="Times New Roman" w:cs="Times New Roman"/>
          <w:sz w:val="28"/>
          <w:szCs w:val="28"/>
        </w:rPr>
        <w:t>КоАП РФ</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за административные правонарушения, выявленные должностными лицами органов муниципального контроля </w:t>
      </w:r>
    </w:p>
    <w:p w14:paraId="290400EA" w14:textId="43FA538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Обращается внимание на то, что пунктом 5 статьи 46 Б</w:t>
      </w:r>
      <w:r w:rsidR="004B4DC6">
        <w:rPr>
          <w:rFonts w:ascii="Times New Roman" w:hAnsi="Times New Roman" w:cs="Times New Roman"/>
          <w:sz w:val="28"/>
          <w:szCs w:val="28"/>
        </w:rPr>
        <w:t>юджетного кодекса</w:t>
      </w:r>
      <w:r w:rsidRPr="00530B64">
        <w:rPr>
          <w:rFonts w:ascii="Times New Roman" w:hAnsi="Times New Roman" w:cs="Times New Roman"/>
          <w:sz w:val="28"/>
          <w:szCs w:val="28"/>
        </w:rPr>
        <w:t xml:space="preserve"> РФ </w:t>
      </w:r>
      <w:r w:rsidR="004B4DC6">
        <w:rPr>
          <w:rFonts w:ascii="Times New Roman" w:hAnsi="Times New Roman" w:cs="Times New Roman"/>
          <w:sz w:val="28"/>
          <w:szCs w:val="28"/>
        </w:rPr>
        <w:t xml:space="preserve">(далее – БК РФ) </w:t>
      </w:r>
      <w:r w:rsidRPr="00530B64">
        <w:rPr>
          <w:rFonts w:ascii="Times New Roman" w:hAnsi="Times New Roman" w:cs="Times New Roman"/>
          <w:sz w:val="28"/>
          <w:szCs w:val="28"/>
        </w:rPr>
        <w:t xml:space="preserve">норматив зачисления в местные бюджеты соответствующих доходов установлен независимо от того, кем было возбуждено дело об </w:t>
      </w:r>
      <w:r w:rsidRPr="00530B64">
        <w:rPr>
          <w:rFonts w:ascii="Times New Roman" w:hAnsi="Times New Roman" w:cs="Times New Roman"/>
          <w:sz w:val="28"/>
          <w:szCs w:val="28"/>
        </w:rPr>
        <w:lastRenderedPageBreak/>
        <w:t xml:space="preserve">административном правонарушении (составлен протокол об административном правонарушении) и кем было рассмотрено дело об административном правонарушении. </w:t>
      </w:r>
    </w:p>
    <w:p w14:paraId="19A3D2F3"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Определяющим здесь является то, что должностные лица органов муниципального контроля выявили административное правонарушение, то есть установили данные, указывающие на наличие события административного правонарушения. </w:t>
      </w:r>
    </w:p>
    <w:p w14:paraId="3CE061C2"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Таким образом, положения пункта 5 статьи 46 БК РФ применяются как в случае, если должностным лицом органа муниципального контроля самостоятельно возбуждено дело об административном правонарушении, предусмотренном КоАП РФ, составлен и направлен на рассмотрение судье, органу, должностному лицу протокол об административном правонарушении (часть 7 статьи 28.3 КоАП РФ), так и в случае, установленном частью 1.7 статьи 23.1 КоАП РФ, когда протокол об административном правонарушении, предусмотренном КоАП РФ, составлен и направлен судье должностным лицом органа исполнительной власти субъекта РФ, осуществляющего функции по контролю и надзору в финансово-бюджетной сфере, на основании поступивших из органа муниципального финансового контроля материалов, содержащих данные, указывающие на наличие события административного правонарушения. </w:t>
      </w:r>
    </w:p>
    <w:p w14:paraId="07133323" w14:textId="5533C78D"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b/>
          <w:bCs/>
          <w:sz w:val="28"/>
          <w:szCs w:val="28"/>
        </w:rPr>
        <w:t>10.</w:t>
      </w:r>
      <w:r w:rsidRPr="00530B64">
        <w:rPr>
          <w:rFonts w:ascii="Times New Roman" w:hAnsi="Times New Roman" w:cs="Times New Roman"/>
          <w:sz w:val="28"/>
          <w:szCs w:val="28"/>
        </w:rPr>
        <w:t> </w:t>
      </w:r>
      <w:r w:rsidRPr="00530B64">
        <w:rPr>
          <w:rFonts w:ascii="Times New Roman" w:hAnsi="Times New Roman" w:cs="Times New Roman"/>
          <w:b/>
          <w:bCs/>
          <w:sz w:val="28"/>
          <w:szCs w:val="28"/>
        </w:rPr>
        <w:t xml:space="preserve">ИНФОРМАЦИЯ ФНС РОССИИ </w:t>
      </w:r>
      <w:r>
        <w:rPr>
          <w:rFonts w:ascii="Times New Roman" w:hAnsi="Times New Roman" w:cs="Times New Roman"/>
          <w:b/>
          <w:bCs/>
          <w:sz w:val="28"/>
          <w:szCs w:val="28"/>
        </w:rPr>
        <w:t>«</w:t>
      </w:r>
      <w:r w:rsidRPr="00530B64">
        <w:rPr>
          <w:rFonts w:ascii="Times New Roman" w:hAnsi="Times New Roman" w:cs="Times New Roman"/>
          <w:b/>
          <w:bCs/>
          <w:sz w:val="28"/>
          <w:szCs w:val="28"/>
        </w:rPr>
        <w:t>ПРИБЛИЖАЕТСЯ ЕДИНЫЙ СРОК УПЛАТЫ НАЛОГОВ НА ИМУЩЕСТВО ОРГАНИЗАЦИЙ ЗА 2025 ГОД</w:t>
      </w:r>
      <w:r>
        <w:rPr>
          <w:rFonts w:ascii="Times New Roman" w:hAnsi="Times New Roman" w:cs="Times New Roman"/>
          <w:b/>
          <w:bCs/>
          <w:sz w:val="28"/>
          <w:szCs w:val="28"/>
        </w:rPr>
        <w:t>»</w:t>
      </w:r>
    </w:p>
    <w:p w14:paraId="069D6929"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ФНС: организации должны уплатить транспортный и земельный налоги, а также налог на имущество за 2025 год не позднее 2 марта 2026 года </w:t>
      </w:r>
    </w:p>
    <w:p w14:paraId="5FD7FA26"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Кроме того, сообщается о порядке представления уведомления об исчисленных суммах налогов за 2025 год для распределения указанных платежей в бюджетной системе, а также заявления о предоставлении налоговой льготы. </w:t>
      </w:r>
    </w:p>
    <w:p w14:paraId="7BA45CBE" w14:textId="20B7449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11. </w:t>
      </w:r>
      <w:r w:rsidRPr="00530B64">
        <w:rPr>
          <w:rFonts w:ascii="Times New Roman" w:hAnsi="Times New Roman" w:cs="Times New Roman"/>
          <w:b/>
          <w:bCs/>
          <w:sz w:val="28"/>
          <w:szCs w:val="28"/>
        </w:rPr>
        <w:t>ПИСЬМО МИНПРИРОДЫ РОССИИ ОТ 22</w:t>
      </w:r>
      <w:r>
        <w:rPr>
          <w:rFonts w:ascii="Times New Roman" w:hAnsi="Times New Roman" w:cs="Times New Roman"/>
          <w:b/>
          <w:bCs/>
          <w:sz w:val="28"/>
          <w:szCs w:val="28"/>
        </w:rPr>
        <w:t xml:space="preserve"> ЯНВАРЯ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12-47/1814</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 КАТЕГОРИРОВАНИИ ОБЪЕКТА, ОКАЗЫВАЮЩЕГО НЕГАТИВНОЕ ВОЗДЕЙСТВИЕ НА ОКРУЖАЮЩУЮ СРЕДУ</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6B86D62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Даны разъяснения по вопросу отнесения объекта, оказывающего негативное воздействие на окружающую среду, к объектам IV категории </w:t>
      </w:r>
    </w:p>
    <w:p w14:paraId="2ED2EDE3" w14:textId="715016C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Сообщается, в частности, что критерии отнесения объектов НВОС к объектам I, II, III и IV категории утверждены Постановлением Правительства РФ от 31</w:t>
      </w:r>
      <w:r w:rsidR="004B4DC6">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2020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2398 (далее - Критерии). </w:t>
      </w:r>
    </w:p>
    <w:p w14:paraId="6CFCF534"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Согласно пункту 7 Критериев к объектам IV категории относятся объекты НВОС при наличии одновременно следующих критериев: </w:t>
      </w:r>
    </w:p>
    <w:p w14:paraId="3F57C0A1"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отсутствие выбросов загрязняющих веществ в атмосферный воздух или наличие на объекте стационарных источников загрязнения окружающей среды, масса загрязняющих веществ в выбросах в атмосферный воздух которых не </w:t>
      </w:r>
      <w:r w:rsidRPr="00530B64">
        <w:rPr>
          <w:rFonts w:ascii="Times New Roman" w:hAnsi="Times New Roman" w:cs="Times New Roman"/>
          <w:sz w:val="28"/>
          <w:szCs w:val="28"/>
        </w:rPr>
        <w:lastRenderedPageBreak/>
        <w:t xml:space="preserve">превышает 10 тонн в год, а также при отсутствии в составе выбросов веществ I и II классов опасности, радиоактивных веществ (за исключением случаев, предусмотренных пунктами 8 и 9 Критериев); </w:t>
      </w:r>
    </w:p>
    <w:p w14:paraId="2485BA54"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отсутствие сбросов загрязняющих веществ в составе сточных вод в централизованные системы водоотведения, другие сооружения и системы отведения и очистки сточных вод, за исключением сбросов загрязняющих веществ, образующихся в результате использования вод для бытовых нужд, а также отсутствие сбросов загрязняющих веществ в окружающую среду. </w:t>
      </w:r>
    </w:p>
    <w:p w14:paraId="3949FA30"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По мнению Минприроды России, в случае если с прилегающей территории объекта НВОС, соответствующего подпункту 1 пункта 7 Критериев, осуществляется сброс поверхностных (ливневых) сточных вод, не содержащих загрязняющих веществ, в централизованные системы водоотведения (то есть в случае отсутствия сброса загрязняющих веществ в составе сточных вод в централизованные системы водоотведения, другие сооружения и системы отведения и очистки сточных вод), такой объект НВОС может быть отнесен к объектам IV категории на основании пункта 7 Критериев, при отсутствии иных оснований его отнесения к объектам других категорий. </w:t>
      </w:r>
    </w:p>
    <w:p w14:paraId="660FDCD3" w14:textId="3C51A7DA"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12. </w:t>
      </w:r>
      <w:r w:rsidRPr="00530B64">
        <w:rPr>
          <w:rFonts w:ascii="Times New Roman" w:hAnsi="Times New Roman" w:cs="Times New Roman"/>
          <w:b/>
          <w:bCs/>
          <w:sz w:val="28"/>
          <w:szCs w:val="28"/>
        </w:rPr>
        <w:t>ПИСЬМО МЧС РОССИИ ОТ 02</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М-АМ-14</w:t>
      </w:r>
      <w:r w:rsidRPr="00530B64">
        <w:rPr>
          <w:rFonts w:ascii="Times New Roman" w:hAnsi="Times New Roman" w:cs="Times New Roman"/>
          <w:b/>
          <w:bCs/>
          <w:sz w:val="28"/>
          <w:szCs w:val="28"/>
        </w:rPr>
        <w:br/>
      </w:r>
      <w:r>
        <w:rPr>
          <w:rFonts w:ascii="Times New Roman" w:hAnsi="Times New Roman" w:cs="Times New Roman"/>
          <w:b/>
          <w:bCs/>
          <w:sz w:val="28"/>
          <w:szCs w:val="28"/>
        </w:rPr>
        <w:t>«</w:t>
      </w:r>
      <w:r w:rsidRPr="00530B64">
        <w:rPr>
          <w:rFonts w:ascii="Times New Roman" w:hAnsi="Times New Roman" w:cs="Times New Roman"/>
          <w:b/>
          <w:bCs/>
          <w:sz w:val="28"/>
          <w:szCs w:val="28"/>
        </w:rPr>
        <w:t>О ПРИМЕНЕНИИ НОРМАТИВНЫХ ДОКУМЕНТОВ ПО ПОЖАРНОЙ БЕЗОПАСНОСТИ</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09977F3F" w14:textId="28874F33"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МЧС информирует о применении нормативных документов по пожарной безопасности</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13F93947" w14:textId="465D9489"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Рассмотрены нормы действующего законодательства, в частности Федерального закона от 21</w:t>
      </w:r>
      <w:r w:rsidR="004B4DC6">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1994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69-ФЗ </w:t>
      </w:r>
      <w:r w:rsidR="004B4DC6">
        <w:rPr>
          <w:rFonts w:ascii="Times New Roman" w:hAnsi="Times New Roman" w:cs="Times New Roman"/>
          <w:sz w:val="28"/>
          <w:szCs w:val="28"/>
        </w:rPr>
        <w:t>«</w:t>
      </w:r>
      <w:r w:rsidRPr="00530B64">
        <w:rPr>
          <w:rFonts w:ascii="Times New Roman" w:hAnsi="Times New Roman" w:cs="Times New Roman"/>
          <w:sz w:val="28"/>
          <w:szCs w:val="28"/>
        </w:rPr>
        <w:t>О пожарной безопасности</w:t>
      </w:r>
      <w:r w:rsidR="004B4DC6">
        <w:rPr>
          <w:rFonts w:ascii="Times New Roman" w:hAnsi="Times New Roman" w:cs="Times New Roman"/>
          <w:sz w:val="28"/>
          <w:szCs w:val="28"/>
        </w:rPr>
        <w:t>»</w:t>
      </w:r>
      <w:r w:rsidRPr="00530B64">
        <w:rPr>
          <w:rFonts w:ascii="Times New Roman" w:hAnsi="Times New Roman" w:cs="Times New Roman"/>
          <w:sz w:val="28"/>
          <w:szCs w:val="28"/>
        </w:rPr>
        <w:t>, Федерального закона от 22</w:t>
      </w:r>
      <w:r w:rsidR="004B4DC6">
        <w:rPr>
          <w:rFonts w:ascii="Times New Roman" w:hAnsi="Times New Roman" w:cs="Times New Roman"/>
          <w:sz w:val="28"/>
          <w:szCs w:val="28"/>
        </w:rPr>
        <w:t xml:space="preserve"> июля </w:t>
      </w:r>
      <w:r w:rsidRPr="00530B64">
        <w:rPr>
          <w:rFonts w:ascii="Times New Roman" w:hAnsi="Times New Roman" w:cs="Times New Roman"/>
          <w:sz w:val="28"/>
          <w:szCs w:val="28"/>
        </w:rPr>
        <w:t xml:space="preserve">2008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123-ФЗ </w:t>
      </w:r>
      <w:r w:rsidR="004B4DC6">
        <w:rPr>
          <w:rFonts w:ascii="Times New Roman" w:hAnsi="Times New Roman" w:cs="Times New Roman"/>
          <w:sz w:val="28"/>
          <w:szCs w:val="28"/>
        </w:rPr>
        <w:t>«</w:t>
      </w:r>
      <w:r w:rsidRPr="00530B64">
        <w:rPr>
          <w:rFonts w:ascii="Times New Roman" w:hAnsi="Times New Roman" w:cs="Times New Roman"/>
          <w:sz w:val="28"/>
          <w:szCs w:val="28"/>
        </w:rPr>
        <w:t>Технический регламент о требованиях пожарной безопасности</w:t>
      </w:r>
      <w:r w:rsidR="004B4DC6">
        <w:rPr>
          <w:rFonts w:ascii="Times New Roman" w:hAnsi="Times New Roman" w:cs="Times New Roman"/>
          <w:sz w:val="28"/>
          <w:szCs w:val="28"/>
        </w:rPr>
        <w:t>»</w:t>
      </w:r>
      <w:r w:rsidRPr="00530B64">
        <w:rPr>
          <w:rFonts w:ascii="Times New Roman" w:hAnsi="Times New Roman" w:cs="Times New Roman"/>
          <w:sz w:val="28"/>
          <w:szCs w:val="28"/>
        </w:rPr>
        <w:t>, Федерального закона от 27</w:t>
      </w:r>
      <w:r w:rsidR="004B4DC6">
        <w:rPr>
          <w:rFonts w:ascii="Times New Roman" w:hAnsi="Times New Roman" w:cs="Times New Roman"/>
          <w:sz w:val="28"/>
          <w:szCs w:val="28"/>
        </w:rPr>
        <w:t xml:space="preserve"> декабря </w:t>
      </w:r>
      <w:r w:rsidRPr="00530B64">
        <w:rPr>
          <w:rFonts w:ascii="Times New Roman" w:hAnsi="Times New Roman" w:cs="Times New Roman"/>
          <w:sz w:val="28"/>
          <w:szCs w:val="28"/>
        </w:rPr>
        <w:t>2002</w:t>
      </w:r>
      <w:r w:rsidR="004B4DC6">
        <w:rPr>
          <w:rFonts w:ascii="Times New Roman" w:hAnsi="Times New Roman" w:cs="Times New Roman"/>
          <w:sz w:val="28"/>
          <w:szCs w:val="28"/>
        </w:rPr>
        <w:t xml:space="preserve"> г.</w:t>
      </w:r>
      <w:r w:rsidRPr="00530B64">
        <w:rPr>
          <w:rFonts w:ascii="Times New Roman" w:hAnsi="Times New Roman" w:cs="Times New Roman"/>
          <w:sz w:val="28"/>
          <w:szCs w:val="28"/>
        </w:rPr>
        <w:t xml:space="preserve"> </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184-ФЗ </w:t>
      </w:r>
      <w:r w:rsidR="004B4DC6">
        <w:rPr>
          <w:rFonts w:ascii="Times New Roman" w:hAnsi="Times New Roman" w:cs="Times New Roman"/>
          <w:sz w:val="28"/>
          <w:szCs w:val="28"/>
        </w:rPr>
        <w:t>«</w:t>
      </w:r>
      <w:r w:rsidRPr="00530B64">
        <w:rPr>
          <w:rFonts w:ascii="Times New Roman" w:hAnsi="Times New Roman" w:cs="Times New Roman"/>
          <w:sz w:val="28"/>
          <w:szCs w:val="28"/>
        </w:rPr>
        <w:t>О техническом регулировании</w:t>
      </w:r>
      <w:r w:rsidR="004B4DC6">
        <w:rPr>
          <w:rFonts w:ascii="Times New Roman" w:hAnsi="Times New Roman" w:cs="Times New Roman"/>
          <w:sz w:val="28"/>
          <w:szCs w:val="28"/>
        </w:rPr>
        <w:t>»</w:t>
      </w:r>
      <w:r w:rsidRPr="00530B64">
        <w:rPr>
          <w:rFonts w:ascii="Times New Roman" w:hAnsi="Times New Roman" w:cs="Times New Roman"/>
          <w:sz w:val="28"/>
          <w:szCs w:val="28"/>
        </w:rPr>
        <w:t>, Положения о составе разделов проектной документации и требованиях к их содержанию, утвержденного Постановлением Правительства РФ от 16</w:t>
      </w:r>
      <w:r w:rsidR="004B4DC6">
        <w:rPr>
          <w:rFonts w:ascii="Times New Roman" w:hAnsi="Times New Roman" w:cs="Times New Roman"/>
          <w:sz w:val="28"/>
          <w:szCs w:val="28"/>
        </w:rPr>
        <w:t xml:space="preserve"> февраля </w:t>
      </w:r>
      <w:r w:rsidRPr="00530B64">
        <w:rPr>
          <w:rFonts w:ascii="Times New Roman" w:hAnsi="Times New Roman" w:cs="Times New Roman"/>
          <w:sz w:val="28"/>
          <w:szCs w:val="28"/>
        </w:rPr>
        <w:t xml:space="preserve">2008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87. </w:t>
      </w:r>
    </w:p>
    <w:p w14:paraId="5B1724C5"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Главным государственным инспекторам субъектов РФ по пожарному надзору, главным государственным инспекторам объектовых, специальных и воинских подразделений федеральной противопожарной службы по пожарному надзору предлагается, в числе прочего, обеспечить применение указанного законодательства при установлении фактов несоответствия проектной документации, несоответствия построенного (реконструированного) объекта капитального строительства требованиям Технического регламента, в том числе в результате отступлений от проектных решений, нарушений требований, предъявляемых к строительным (монтажным) работам, порядку проведения экспертизы проектной документации, строительного контроля, государственного строительного надзора; обеспечить участие в обязательном </w:t>
      </w:r>
      <w:r w:rsidRPr="00530B64">
        <w:rPr>
          <w:rFonts w:ascii="Times New Roman" w:hAnsi="Times New Roman" w:cs="Times New Roman"/>
          <w:sz w:val="28"/>
          <w:szCs w:val="28"/>
        </w:rPr>
        <w:lastRenderedPageBreak/>
        <w:t xml:space="preserve">порядке в проведении профилактических мероприятий на вновь введенных в эксплуатацию объектах надзора должностных лиц, осуществляющих нормативно-техническую работу, а при проведении контрольных (надзорных) мероприятий привлечение судебно-экспертных учреждений МЧС России. </w:t>
      </w:r>
    </w:p>
    <w:p w14:paraId="21EA7A73" w14:textId="5E656330"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13. </w:t>
      </w:r>
      <w:r w:rsidRPr="00530B64">
        <w:rPr>
          <w:rFonts w:ascii="Times New Roman" w:hAnsi="Times New Roman" w:cs="Times New Roman"/>
          <w:b/>
          <w:bCs/>
          <w:sz w:val="28"/>
          <w:szCs w:val="28"/>
        </w:rPr>
        <w:t xml:space="preserve">ПИСЬМО ППК </w:t>
      </w:r>
      <w:r>
        <w:rPr>
          <w:rFonts w:ascii="Times New Roman" w:hAnsi="Times New Roman" w:cs="Times New Roman"/>
          <w:b/>
          <w:bCs/>
          <w:sz w:val="28"/>
          <w:szCs w:val="28"/>
        </w:rPr>
        <w:t>«</w:t>
      </w:r>
      <w:r w:rsidRPr="00530B64">
        <w:rPr>
          <w:rFonts w:ascii="Times New Roman" w:hAnsi="Times New Roman" w:cs="Times New Roman"/>
          <w:b/>
          <w:bCs/>
          <w:sz w:val="28"/>
          <w:szCs w:val="28"/>
        </w:rPr>
        <w:t>РОСКАДАСТР</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ОТ 03</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18-0181/26</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 НАПРАВЛЕНИИ ИНФОРМАЦИИ О ВНЕСЕНИИ ИЗМЕНЕНИЙ В НОРМЫ ДЕЙСТВУЮЩЕГО ЗАКОНОДАТЕЛЬСТВА ПО ВОПРОСАМ ВЕДЕНИЯ РЕЕСТРА ГРАНИЦ</w:t>
      </w:r>
      <w:r>
        <w:rPr>
          <w:rFonts w:ascii="Times New Roman" w:hAnsi="Times New Roman" w:cs="Times New Roman"/>
          <w:b/>
          <w:bCs/>
          <w:sz w:val="28"/>
          <w:szCs w:val="28"/>
        </w:rPr>
        <w:t>»</w:t>
      </w:r>
    </w:p>
    <w:p w14:paraId="3B68624C" w14:textId="3C6976BC"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ППК </w:t>
      </w:r>
      <w:r>
        <w:rPr>
          <w:rFonts w:ascii="Times New Roman" w:hAnsi="Times New Roman" w:cs="Times New Roman"/>
          <w:sz w:val="28"/>
          <w:szCs w:val="28"/>
        </w:rPr>
        <w:t>«</w:t>
      </w:r>
      <w:r w:rsidRPr="00530B64">
        <w:rPr>
          <w:rFonts w:ascii="Times New Roman" w:hAnsi="Times New Roman" w:cs="Times New Roman"/>
          <w:sz w:val="28"/>
          <w:szCs w:val="28"/>
        </w:rPr>
        <w:t>Роскадастр</w:t>
      </w:r>
      <w:r>
        <w:rPr>
          <w:rFonts w:ascii="Times New Roman" w:hAnsi="Times New Roman" w:cs="Times New Roman"/>
          <w:sz w:val="28"/>
          <w:szCs w:val="28"/>
        </w:rPr>
        <w:t>»</w:t>
      </w:r>
      <w:r w:rsidRPr="00530B64">
        <w:rPr>
          <w:rFonts w:ascii="Times New Roman" w:hAnsi="Times New Roman" w:cs="Times New Roman"/>
          <w:sz w:val="28"/>
          <w:szCs w:val="28"/>
        </w:rPr>
        <w:t xml:space="preserve"> напоминает об изменениях в действующем законодательстве по вопросам ведения реестра границ </w:t>
      </w:r>
    </w:p>
    <w:p w14:paraId="2E8FD341" w14:textId="25DC6DA5"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Сообщается, что Федеральным законом от 28</w:t>
      </w:r>
      <w:r w:rsidR="004B4DC6">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2025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496-ФЗ продлеваются переходные нормы положений Федерального закона от 03</w:t>
      </w:r>
      <w:r w:rsidR="004B4DC6">
        <w:rPr>
          <w:rFonts w:ascii="Times New Roman" w:hAnsi="Times New Roman" w:cs="Times New Roman"/>
          <w:sz w:val="28"/>
          <w:szCs w:val="28"/>
        </w:rPr>
        <w:t xml:space="preserve"> августа </w:t>
      </w:r>
      <w:r w:rsidRPr="00530B64">
        <w:rPr>
          <w:rFonts w:ascii="Times New Roman" w:hAnsi="Times New Roman" w:cs="Times New Roman"/>
          <w:sz w:val="28"/>
          <w:szCs w:val="28"/>
        </w:rPr>
        <w:t xml:space="preserve">2018 </w:t>
      </w:r>
      <w:r w:rsidR="004B4DC6">
        <w:rPr>
          <w:rFonts w:ascii="Times New Roman" w:hAnsi="Times New Roman" w:cs="Times New Roman"/>
          <w:sz w:val="28"/>
          <w:szCs w:val="28"/>
        </w:rPr>
        <w:t>г. №</w:t>
      </w:r>
      <w:r w:rsidRPr="00530B64">
        <w:rPr>
          <w:rFonts w:ascii="Times New Roman" w:hAnsi="Times New Roman" w:cs="Times New Roman"/>
          <w:sz w:val="28"/>
          <w:szCs w:val="28"/>
        </w:rPr>
        <w:t xml:space="preserve"> 342-ФЗ </w:t>
      </w:r>
      <w:r w:rsidR="004B4DC6">
        <w:rPr>
          <w:rFonts w:ascii="Times New Roman" w:hAnsi="Times New Roman" w:cs="Times New Roman"/>
          <w:sz w:val="28"/>
          <w:szCs w:val="28"/>
        </w:rPr>
        <w:t>«</w:t>
      </w:r>
      <w:r w:rsidRPr="00530B64">
        <w:rPr>
          <w:rFonts w:ascii="Times New Roman" w:hAnsi="Times New Roman" w:cs="Times New Roman"/>
          <w:sz w:val="28"/>
          <w:szCs w:val="28"/>
        </w:rPr>
        <w:t>О внесении изменений в Градостроительный кодекс Российской Федерации и отдельные законодательные акты Российской Федерации</w:t>
      </w:r>
      <w:r w:rsidR="004B4DC6">
        <w:rPr>
          <w:rFonts w:ascii="Times New Roman" w:hAnsi="Times New Roman" w:cs="Times New Roman"/>
          <w:sz w:val="28"/>
          <w:szCs w:val="28"/>
        </w:rPr>
        <w:t>»</w:t>
      </w:r>
      <w:r w:rsidRPr="00530B64">
        <w:rPr>
          <w:rFonts w:ascii="Times New Roman" w:hAnsi="Times New Roman" w:cs="Times New Roman"/>
          <w:sz w:val="28"/>
          <w:szCs w:val="28"/>
        </w:rPr>
        <w:t xml:space="preserve">, позволяющие правообладателю объекта, в связи с размещением которого подлежит установлению зона с особыми условиями использования территории (далее - ЗОУИТ), представлять в орган регистрации прав документы (содержащиеся в них сведения) для внесения (изменения, прекращения существования) в ЕГРН о границах ЗОУИТ. </w:t>
      </w:r>
    </w:p>
    <w:p w14:paraId="5EA82FB1" w14:textId="53F3C1F3"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Постановлением Правительства РФ от 30</w:t>
      </w:r>
      <w:r w:rsidR="00285A05">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2025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2211 внесены изменения в Постановление Правительства РФ от 24</w:t>
      </w:r>
      <w:r w:rsidR="00285A05">
        <w:rPr>
          <w:rFonts w:ascii="Times New Roman" w:hAnsi="Times New Roman" w:cs="Times New Roman"/>
          <w:sz w:val="28"/>
          <w:szCs w:val="28"/>
        </w:rPr>
        <w:t xml:space="preserve"> февраля </w:t>
      </w:r>
      <w:r w:rsidRPr="00530B64">
        <w:rPr>
          <w:rFonts w:ascii="Times New Roman" w:hAnsi="Times New Roman" w:cs="Times New Roman"/>
          <w:sz w:val="28"/>
          <w:szCs w:val="28"/>
        </w:rPr>
        <w:t xml:space="preserve">2009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160 </w:t>
      </w:r>
      <w:r w:rsidR="00285A05">
        <w:rPr>
          <w:rFonts w:ascii="Times New Roman" w:hAnsi="Times New Roman" w:cs="Times New Roman"/>
          <w:sz w:val="28"/>
          <w:szCs w:val="28"/>
        </w:rPr>
        <w:t>«</w:t>
      </w:r>
      <w:r w:rsidRPr="00530B64">
        <w:rPr>
          <w:rFonts w:ascii="Times New Roman" w:hAnsi="Times New Roman" w:cs="Times New Roman"/>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285A05">
        <w:rPr>
          <w:rFonts w:ascii="Times New Roman" w:hAnsi="Times New Roman" w:cs="Times New Roman"/>
          <w:sz w:val="28"/>
          <w:szCs w:val="28"/>
        </w:rPr>
        <w:t>»</w:t>
      </w:r>
      <w:r w:rsidRPr="00530B64">
        <w:rPr>
          <w:rFonts w:ascii="Times New Roman" w:hAnsi="Times New Roman" w:cs="Times New Roman"/>
          <w:sz w:val="28"/>
          <w:szCs w:val="28"/>
        </w:rPr>
        <w:t>, согласно которым до 01</w:t>
      </w:r>
      <w:r w:rsidR="00285A05">
        <w:rPr>
          <w:rFonts w:ascii="Times New Roman" w:hAnsi="Times New Roman" w:cs="Times New Roman"/>
          <w:sz w:val="28"/>
          <w:szCs w:val="28"/>
        </w:rPr>
        <w:t xml:space="preserve"> марта </w:t>
      </w:r>
      <w:r w:rsidRPr="00530B64">
        <w:rPr>
          <w:rFonts w:ascii="Times New Roman" w:hAnsi="Times New Roman" w:cs="Times New Roman"/>
          <w:sz w:val="28"/>
          <w:szCs w:val="28"/>
        </w:rPr>
        <w:t>2031</w:t>
      </w:r>
      <w:r w:rsidR="00285A05">
        <w:rPr>
          <w:rFonts w:ascii="Times New Roman" w:hAnsi="Times New Roman" w:cs="Times New Roman"/>
          <w:sz w:val="28"/>
          <w:szCs w:val="28"/>
        </w:rPr>
        <w:t xml:space="preserve"> г. </w:t>
      </w:r>
      <w:r w:rsidRPr="00530B64">
        <w:rPr>
          <w:rFonts w:ascii="Times New Roman" w:hAnsi="Times New Roman" w:cs="Times New Roman"/>
          <w:sz w:val="28"/>
          <w:szCs w:val="28"/>
        </w:rPr>
        <w:t xml:space="preserve">продлено действие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160. </w:t>
      </w:r>
    </w:p>
    <w:p w14:paraId="753A7349" w14:textId="13F205AE"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С 01</w:t>
      </w:r>
      <w:r w:rsidR="00285A05">
        <w:rPr>
          <w:rFonts w:ascii="Times New Roman" w:hAnsi="Times New Roman" w:cs="Times New Roman"/>
          <w:sz w:val="28"/>
          <w:szCs w:val="28"/>
        </w:rPr>
        <w:t xml:space="preserve"> марта </w:t>
      </w:r>
      <w:r w:rsidRPr="00530B64">
        <w:rPr>
          <w:rFonts w:ascii="Times New Roman" w:hAnsi="Times New Roman" w:cs="Times New Roman"/>
          <w:sz w:val="28"/>
          <w:szCs w:val="28"/>
        </w:rPr>
        <w:t xml:space="preserve">2026 </w:t>
      </w:r>
      <w:r w:rsidR="00285A05">
        <w:rPr>
          <w:rFonts w:ascii="Times New Roman" w:hAnsi="Times New Roman" w:cs="Times New Roman"/>
          <w:sz w:val="28"/>
          <w:szCs w:val="28"/>
        </w:rPr>
        <w:t xml:space="preserve">г. </w:t>
      </w:r>
      <w:r w:rsidRPr="00530B64">
        <w:rPr>
          <w:rFonts w:ascii="Times New Roman" w:hAnsi="Times New Roman" w:cs="Times New Roman"/>
          <w:sz w:val="28"/>
          <w:szCs w:val="28"/>
        </w:rPr>
        <w:t>вступают в силу изменения в пункте 3 части 4 статьи 10 Федерального закона от 13</w:t>
      </w:r>
      <w:r w:rsidR="00285A05">
        <w:rPr>
          <w:rFonts w:ascii="Times New Roman" w:hAnsi="Times New Roman" w:cs="Times New Roman"/>
          <w:sz w:val="28"/>
          <w:szCs w:val="28"/>
        </w:rPr>
        <w:t xml:space="preserve"> июля </w:t>
      </w:r>
      <w:r w:rsidRPr="00530B64">
        <w:rPr>
          <w:rFonts w:ascii="Times New Roman" w:hAnsi="Times New Roman" w:cs="Times New Roman"/>
          <w:sz w:val="28"/>
          <w:szCs w:val="28"/>
        </w:rPr>
        <w:t>2015</w:t>
      </w:r>
      <w:r w:rsidR="00285A05">
        <w:rPr>
          <w:rFonts w:ascii="Times New Roman" w:hAnsi="Times New Roman" w:cs="Times New Roman"/>
          <w:sz w:val="28"/>
          <w:szCs w:val="28"/>
        </w:rPr>
        <w:t xml:space="preserve"> г. №</w:t>
      </w:r>
      <w:r w:rsidRPr="00530B64">
        <w:rPr>
          <w:rFonts w:ascii="Times New Roman" w:hAnsi="Times New Roman" w:cs="Times New Roman"/>
          <w:sz w:val="28"/>
          <w:szCs w:val="28"/>
        </w:rPr>
        <w:t xml:space="preserve"> 218-ФЗ </w:t>
      </w:r>
      <w:r w:rsidR="00285A05">
        <w:rPr>
          <w:rFonts w:ascii="Times New Roman" w:hAnsi="Times New Roman" w:cs="Times New Roman"/>
          <w:sz w:val="28"/>
          <w:szCs w:val="28"/>
        </w:rPr>
        <w:t>«</w:t>
      </w:r>
      <w:r w:rsidRPr="00530B64">
        <w:rPr>
          <w:rFonts w:ascii="Times New Roman" w:hAnsi="Times New Roman" w:cs="Times New Roman"/>
          <w:sz w:val="28"/>
          <w:szCs w:val="28"/>
        </w:rPr>
        <w:t>О государственной регистрации недвижимости</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(далее - Закон о регистрации), вносимые Федеральным законом от 31</w:t>
      </w:r>
      <w:r w:rsidR="00285A05">
        <w:rPr>
          <w:rFonts w:ascii="Times New Roman" w:hAnsi="Times New Roman" w:cs="Times New Roman"/>
          <w:sz w:val="28"/>
          <w:szCs w:val="28"/>
        </w:rPr>
        <w:t xml:space="preserve"> июля </w:t>
      </w:r>
      <w:r w:rsidRPr="00530B64">
        <w:rPr>
          <w:rFonts w:ascii="Times New Roman" w:hAnsi="Times New Roman" w:cs="Times New Roman"/>
          <w:sz w:val="28"/>
          <w:szCs w:val="28"/>
        </w:rPr>
        <w:t xml:space="preserve">2025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295-ФЗ, согласно которым в сведения ЕГРН об утвержденном проекте межевания территории (далее - ПМТ) подлежат внесению сведения о категории земель в отношении земельных участков, образуемых в соответствии с утвержденным ПМТ. </w:t>
      </w:r>
    </w:p>
    <w:p w14:paraId="5E65BD7D" w14:textId="2879934E"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14. </w:t>
      </w:r>
      <w:r w:rsidR="00285A05" w:rsidRPr="00530B64">
        <w:rPr>
          <w:rFonts w:ascii="Times New Roman" w:hAnsi="Times New Roman" w:cs="Times New Roman"/>
          <w:b/>
          <w:bCs/>
          <w:sz w:val="28"/>
          <w:szCs w:val="28"/>
        </w:rPr>
        <w:t>ПИСЬМО КАЗНАЧЕЙСТВА РОССИИ ОТ 02</w:t>
      </w:r>
      <w:r w:rsidR="00285A05">
        <w:rPr>
          <w:rFonts w:ascii="Times New Roman" w:hAnsi="Times New Roman" w:cs="Times New Roman"/>
          <w:b/>
          <w:bCs/>
          <w:sz w:val="28"/>
          <w:szCs w:val="28"/>
        </w:rPr>
        <w:t xml:space="preserve"> ФЕВРАЛЯ </w:t>
      </w:r>
      <w:r w:rsidR="00285A05" w:rsidRPr="00530B64">
        <w:rPr>
          <w:rFonts w:ascii="Times New Roman" w:hAnsi="Times New Roman" w:cs="Times New Roman"/>
          <w:b/>
          <w:bCs/>
          <w:sz w:val="28"/>
          <w:szCs w:val="28"/>
        </w:rPr>
        <w:t xml:space="preserve">2026 </w:t>
      </w:r>
      <w:r w:rsidR="00285A05">
        <w:rPr>
          <w:rFonts w:ascii="Times New Roman" w:hAnsi="Times New Roman" w:cs="Times New Roman"/>
          <w:b/>
          <w:bCs/>
          <w:sz w:val="28"/>
          <w:szCs w:val="28"/>
        </w:rPr>
        <w:t>Г. №</w:t>
      </w:r>
      <w:r w:rsidR="00285A05" w:rsidRPr="00530B64">
        <w:rPr>
          <w:rFonts w:ascii="Times New Roman" w:hAnsi="Times New Roman" w:cs="Times New Roman"/>
          <w:b/>
          <w:bCs/>
          <w:sz w:val="28"/>
          <w:szCs w:val="28"/>
        </w:rPr>
        <w:t xml:space="preserve"> 07-04-05/03-2410</w:t>
      </w:r>
      <w:r w:rsidR="00285A05">
        <w:rPr>
          <w:rFonts w:ascii="Times New Roman" w:hAnsi="Times New Roman" w:cs="Times New Roman"/>
          <w:b/>
          <w:bCs/>
          <w:sz w:val="28"/>
          <w:szCs w:val="28"/>
        </w:rPr>
        <w:t xml:space="preserve"> «</w:t>
      </w:r>
      <w:r w:rsidR="00285A05" w:rsidRPr="00530B64">
        <w:rPr>
          <w:rFonts w:ascii="Times New Roman" w:hAnsi="Times New Roman" w:cs="Times New Roman"/>
          <w:b/>
          <w:bCs/>
          <w:sz w:val="28"/>
          <w:szCs w:val="28"/>
        </w:rPr>
        <w:t>О НАПРАВЛЕНИИ МЕТОДИЧЕСКИХ МАТЕРИАЛОВ</w:t>
      </w:r>
      <w:r w:rsidR="00285A05">
        <w:rPr>
          <w:rFonts w:ascii="Times New Roman" w:hAnsi="Times New Roman" w:cs="Times New Roman"/>
          <w:b/>
          <w:bCs/>
          <w:sz w:val="28"/>
          <w:szCs w:val="28"/>
        </w:rPr>
        <w:t>».</w:t>
      </w:r>
    </w:p>
    <w:p w14:paraId="00235BED" w14:textId="56B5EB58" w:rsidR="00530B64" w:rsidRPr="00530B64" w:rsidRDefault="00285A05" w:rsidP="004B4DC6">
      <w:pPr>
        <w:autoSpaceDE w:val="0"/>
        <w:autoSpaceDN w:val="0"/>
        <w:adjustRightInd w:val="0"/>
        <w:spacing w:after="0" w:line="360" w:lineRule="exact"/>
        <w:ind w:firstLine="709"/>
        <w:jc w:val="both"/>
        <w:rPr>
          <w:rFonts w:ascii="Times New Roman" w:hAnsi="Times New Roman" w:cs="Times New Roman"/>
          <w:sz w:val="28"/>
          <w:szCs w:val="28"/>
        </w:rPr>
      </w:pPr>
      <w:r w:rsidRPr="00285A05">
        <w:rPr>
          <w:rFonts w:ascii="Times New Roman" w:hAnsi="Times New Roman" w:cs="Times New Roman"/>
          <w:sz w:val="28"/>
          <w:szCs w:val="28"/>
        </w:rPr>
        <w:t xml:space="preserve">Разработаны методические рекомендации по открытию в органах федерального казначейства лицевых счетов унитарным и казенным предприятиям и совершению операций на них. </w:t>
      </w:r>
    </w:p>
    <w:p w14:paraId="678A3BB5" w14:textId="6B19301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lastRenderedPageBreak/>
        <w:t xml:space="preserve">В методических рекомендациях, в частности: прописан порядок включения организаций в </w:t>
      </w:r>
      <w:r w:rsidR="00285A05">
        <w:rPr>
          <w:rFonts w:ascii="Times New Roman" w:hAnsi="Times New Roman" w:cs="Times New Roman"/>
          <w:sz w:val="28"/>
          <w:szCs w:val="28"/>
        </w:rPr>
        <w:t>«</w:t>
      </w:r>
      <w:r w:rsidRPr="00530B64">
        <w:rPr>
          <w:rFonts w:ascii="Times New Roman" w:hAnsi="Times New Roman" w:cs="Times New Roman"/>
          <w:sz w:val="28"/>
          <w:szCs w:val="28"/>
        </w:rPr>
        <w:t>Сводный реестр участников бюджетного процесса, а также юридических лиц, не являющихся участниками бюджетного процесса</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на основании заявки, формируемой в подсистеме НСИ ГИИС </w:t>
      </w:r>
      <w:r w:rsidR="00285A05">
        <w:rPr>
          <w:rFonts w:ascii="Times New Roman" w:hAnsi="Times New Roman" w:cs="Times New Roman"/>
          <w:sz w:val="28"/>
          <w:szCs w:val="28"/>
        </w:rPr>
        <w:t>«</w:t>
      </w:r>
      <w:r w:rsidRPr="00530B64">
        <w:rPr>
          <w:rFonts w:ascii="Times New Roman" w:hAnsi="Times New Roman" w:cs="Times New Roman"/>
          <w:sz w:val="28"/>
          <w:szCs w:val="28"/>
        </w:rPr>
        <w:t>Электронный бюджет</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приведены требования, касающиеся электронного документооборота, а также особенности формирования доверенности для подписания электронных документов в ПУР КС ГИИС </w:t>
      </w:r>
      <w:r w:rsidR="00285A05">
        <w:rPr>
          <w:rFonts w:ascii="Times New Roman" w:hAnsi="Times New Roman" w:cs="Times New Roman"/>
          <w:sz w:val="28"/>
          <w:szCs w:val="28"/>
        </w:rPr>
        <w:t>«</w:t>
      </w:r>
      <w:r w:rsidRPr="00530B64">
        <w:rPr>
          <w:rFonts w:ascii="Times New Roman" w:hAnsi="Times New Roman" w:cs="Times New Roman"/>
          <w:sz w:val="28"/>
          <w:szCs w:val="28"/>
        </w:rPr>
        <w:t>Электронный бюджет</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при проведении операций на лицевых счетах с кодом </w:t>
      </w:r>
      <w:r w:rsidR="00285A05">
        <w:rPr>
          <w:rFonts w:ascii="Times New Roman" w:hAnsi="Times New Roman" w:cs="Times New Roman"/>
          <w:sz w:val="28"/>
          <w:szCs w:val="28"/>
        </w:rPr>
        <w:t>«</w:t>
      </w:r>
      <w:r w:rsidRPr="00530B64">
        <w:rPr>
          <w:rFonts w:ascii="Times New Roman" w:hAnsi="Times New Roman" w:cs="Times New Roman"/>
          <w:sz w:val="28"/>
          <w:szCs w:val="28"/>
        </w:rPr>
        <w:t>41</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приведена процедура формирования заявления на открытие лицевого счета; прописан порядок обеспечения наличными денежными средствами. </w:t>
      </w:r>
    </w:p>
    <w:p w14:paraId="3D2179D4" w14:textId="2F000F5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15. </w:t>
      </w:r>
      <w:r w:rsidRPr="00530B64">
        <w:rPr>
          <w:rFonts w:ascii="Times New Roman" w:hAnsi="Times New Roman" w:cs="Times New Roman"/>
          <w:b/>
          <w:bCs/>
          <w:sz w:val="28"/>
          <w:szCs w:val="28"/>
        </w:rPr>
        <w:t>ПИСЬМО МИНОБРНАУКИ РОССИИ ОТ 29</w:t>
      </w:r>
      <w:r>
        <w:rPr>
          <w:rFonts w:ascii="Times New Roman" w:hAnsi="Times New Roman" w:cs="Times New Roman"/>
          <w:b/>
          <w:bCs/>
          <w:sz w:val="28"/>
          <w:szCs w:val="28"/>
        </w:rPr>
        <w:t xml:space="preserve"> ЯНВАРЯ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МН-17/86</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О ПРИЗНАНИИ ДОХОДОВ ПО СУБСИДИИ НА ВЫПОЛНЕНИЕ ГОСЗАДАНИЯ</w:t>
      </w:r>
      <w:r>
        <w:rPr>
          <w:rFonts w:ascii="Times New Roman" w:hAnsi="Times New Roman" w:cs="Times New Roman"/>
          <w:b/>
          <w:bCs/>
          <w:sz w:val="28"/>
          <w:szCs w:val="28"/>
        </w:rPr>
        <w:t>»</w:t>
      </w:r>
    </w:p>
    <w:p w14:paraId="484B918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Разъяснен порядок отражения в бухгалтерском учете операций, связанных с выполнением государственного задания, финансовое обеспечение которого осуществляется за счет средств субсидии </w:t>
      </w:r>
    </w:p>
    <w:p w14:paraId="161AEE3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бюджетах бюджетной системы РФ на основании статьи 78.1 Бюджетного кодекса РФ предусматриваются субсидии бюджетным и автономным учреждениям на финансовое обеспечение выполнения ими государственного (муниципального) задания. </w:t>
      </w:r>
    </w:p>
    <w:p w14:paraId="22328037"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Федеральные бюджетные (автономные) учреждения представляют органам, осуществляющим функции и полномочия учредителей, отчет о выполнении государственного задания. </w:t>
      </w:r>
    </w:p>
    <w:p w14:paraId="066D809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Минфин обращает внимание, что при отсутствии принятого отчета о выполнении государственного задания доходы по субсидии учреждениями в 2025 году не признаются. </w:t>
      </w:r>
    </w:p>
    <w:p w14:paraId="31EB0D0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Приведены бухгалтерские записи в учете учреждения и учредителя при отсутствии принятого отчета о выполнении государственного задания, а также в случае принятия отчета. </w:t>
      </w:r>
    </w:p>
    <w:p w14:paraId="216090A7"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Отмечено также, что в случае принятия отчетов после сдачи бюджетным (автономным) учреждением бухгалтерской отчетности за 2025 год, завершение (уменьшение) расчетов по предоставленным (полученным) субсидиям в 2025 году отражается в учете операциями 2026 года. </w:t>
      </w:r>
    </w:p>
    <w:p w14:paraId="109A23D9" w14:textId="41C3ED06"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16. </w:t>
      </w:r>
      <w:r w:rsidRPr="00530B64">
        <w:rPr>
          <w:rFonts w:ascii="Times New Roman" w:hAnsi="Times New Roman" w:cs="Times New Roman"/>
          <w:b/>
          <w:bCs/>
          <w:sz w:val="28"/>
          <w:szCs w:val="28"/>
        </w:rPr>
        <w:t>ИНФОРМАЦИЯ РОСРЕЕСТРА</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ДАЙДЖЕСТ ЗАКОНОДАТЕЛЬНЫХ ИЗМЕНЕНИЙ В СФЕРЕ ЗЕМЛИ И НЕДВИЖИМОСТИ. IV КВАРТАЛ 2025</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w:t>
      </w:r>
    </w:p>
    <w:p w14:paraId="045DF2C2" w14:textId="4057721F"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Росреестр провел анализ законодательных изменений в сфере земли и недвижимости за IV квартал 2025 года</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2336B56D" w14:textId="7BB2FFB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режиме </w:t>
      </w:r>
      <w:r w:rsidR="00285A05">
        <w:rPr>
          <w:rFonts w:ascii="Times New Roman" w:hAnsi="Times New Roman" w:cs="Times New Roman"/>
          <w:sz w:val="28"/>
          <w:szCs w:val="28"/>
        </w:rPr>
        <w:t>«</w:t>
      </w:r>
      <w:r w:rsidRPr="00530B64">
        <w:rPr>
          <w:rFonts w:ascii="Times New Roman" w:hAnsi="Times New Roman" w:cs="Times New Roman"/>
          <w:sz w:val="28"/>
          <w:szCs w:val="28"/>
        </w:rPr>
        <w:t>было/стало</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проанализированы положения в том числе: </w:t>
      </w:r>
    </w:p>
    <w:p w14:paraId="04DACBE0" w14:textId="41078FE6"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lastRenderedPageBreak/>
        <w:t>Федерального закона от 15</w:t>
      </w:r>
      <w:r w:rsidR="00285A05">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2025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478-ФЗ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О внесении изменений в Федеральный закон </w:t>
      </w:r>
      <w:r w:rsidR="008E331D">
        <w:rPr>
          <w:rFonts w:ascii="Times New Roman" w:hAnsi="Times New Roman" w:cs="Times New Roman"/>
          <w:sz w:val="28"/>
          <w:szCs w:val="28"/>
        </w:rPr>
        <w:t>«</w:t>
      </w:r>
      <w:r w:rsidRPr="00530B64">
        <w:rPr>
          <w:rFonts w:ascii="Times New Roman" w:hAnsi="Times New Roman" w:cs="Times New Roman"/>
          <w:sz w:val="28"/>
          <w:szCs w:val="28"/>
        </w:rPr>
        <w:t>О государственной регистрации недвижимости</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58CC0978" w14:textId="26C514A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Федерального закона от 28</w:t>
      </w:r>
      <w:r w:rsidR="00285A05">
        <w:rPr>
          <w:rFonts w:ascii="Times New Roman" w:hAnsi="Times New Roman" w:cs="Times New Roman"/>
          <w:sz w:val="28"/>
          <w:szCs w:val="28"/>
        </w:rPr>
        <w:t xml:space="preserve"> декабря </w:t>
      </w:r>
      <w:r w:rsidRPr="00530B64">
        <w:rPr>
          <w:rFonts w:ascii="Times New Roman" w:hAnsi="Times New Roman" w:cs="Times New Roman"/>
          <w:sz w:val="28"/>
          <w:szCs w:val="28"/>
        </w:rPr>
        <w:t xml:space="preserve">2025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491-ФЗ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О внесении изменений в статью 72 Федерального закона </w:t>
      </w:r>
      <w:r w:rsidR="00285A05">
        <w:rPr>
          <w:rFonts w:ascii="Times New Roman" w:hAnsi="Times New Roman" w:cs="Times New Roman"/>
          <w:sz w:val="28"/>
          <w:szCs w:val="28"/>
        </w:rPr>
        <w:t>«</w:t>
      </w:r>
      <w:r w:rsidRPr="00530B64">
        <w:rPr>
          <w:rFonts w:ascii="Times New Roman" w:hAnsi="Times New Roman" w:cs="Times New Roman"/>
          <w:sz w:val="28"/>
          <w:szCs w:val="28"/>
        </w:rPr>
        <w:t>О государственной регистрации недвижимости</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и статьи 1 и 3 Федерального закона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О внесении изменений в Федеральный закон </w:t>
      </w:r>
      <w:r w:rsidR="00285A05">
        <w:rPr>
          <w:rFonts w:ascii="Times New Roman" w:hAnsi="Times New Roman" w:cs="Times New Roman"/>
          <w:sz w:val="28"/>
          <w:szCs w:val="28"/>
        </w:rPr>
        <w:t>«</w:t>
      </w:r>
      <w:r w:rsidRPr="00530B64">
        <w:rPr>
          <w:rFonts w:ascii="Times New Roman" w:hAnsi="Times New Roman" w:cs="Times New Roman"/>
          <w:sz w:val="28"/>
          <w:szCs w:val="28"/>
        </w:rPr>
        <w:t>О государственной регистрации недвижимости</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и признании утратившими силу отдельных положений законодательных актов Российской Федерации</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26942A2B" w14:textId="15F6896F"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приказа Росреестра от 31</w:t>
      </w:r>
      <w:r w:rsidR="00285A05">
        <w:rPr>
          <w:rFonts w:ascii="Times New Roman" w:hAnsi="Times New Roman" w:cs="Times New Roman"/>
          <w:sz w:val="28"/>
          <w:szCs w:val="28"/>
        </w:rPr>
        <w:t xml:space="preserve"> октября </w:t>
      </w:r>
      <w:r w:rsidRPr="00530B64">
        <w:rPr>
          <w:rFonts w:ascii="Times New Roman" w:hAnsi="Times New Roman" w:cs="Times New Roman"/>
          <w:sz w:val="28"/>
          <w:szCs w:val="28"/>
        </w:rPr>
        <w:t xml:space="preserve">2025 </w:t>
      </w:r>
      <w:r w:rsidR="00285A05">
        <w:rPr>
          <w:rFonts w:ascii="Times New Roman" w:hAnsi="Times New Roman" w:cs="Times New Roman"/>
          <w:sz w:val="28"/>
          <w:szCs w:val="28"/>
        </w:rPr>
        <w:t>г. №</w:t>
      </w:r>
      <w:r w:rsidRPr="00530B64">
        <w:rPr>
          <w:rFonts w:ascii="Times New Roman" w:hAnsi="Times New Roman" w:cs="Times New Roman"/>
          <w:sz w:val="28"/>
          <w:szCs w:val="28"/>
        </w:rPr>
        <w:t xml:space="preserve"> П/0398/25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Об утверждении методических рекомендаций по применению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Правительства Российской Федерации от 16 июля 2009 г. </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582</w:t>
      </w:r>
      <w:r w:rsidR="00285A05">
        <w:rPr>
          <w:rFonts w:ascii="Times New Roman" w:hAnsi="Times New Roman" w:cs="Times New Roman"/>
          <w:sz w:val="28"/>
          <w:szCs w:val="28"/>
        </w:rPr>
        <w:t>»</w:t>
      </w:r>
      <w:r w:rsidRPr="00530B64">
        <w:rPr>
          <w:rFonts w:ascii="Times New Roman" w:hAnsi="Times New Roman" w:cs="Times New Roman"/>
          <w:sz w:val="28"/>
          <w:szCs w:val="28"/>
        </w:rPr>
        <w:t xml:space="preserve">. </w:t>
      </w:r>
    </w:p>
    <w:p w14:paraId="1D228AD7" w14:textId="6E419F6D"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17. </w:t>
      </w:r>
      <w:r>
        <w:rPr>
          <w:rFonts w:ascii="Times New Roman" w:hAnsi="Times New Roman" w:cs="Times New Roman"/>
          <w:b/>
          <w:bCs/>
          <w:sz w:val="28"/>
          <w:szCs w:val="28"/>
        </w:rPr>
        <w:t>«</w:t>
      </w:r>
      <w:r w:rsidRPr="00530B64">
        <w:rPr>
          <w:rFonts w:ascii="Times New Roman" w:hAnsi="Times New Roman" w:cs="Times New Roman"/>
          <w:b/>
          <w:bCs/>
          <w:sz w:val="28"/>
          <w:szCs w:val="28"/>
        </w:rPr>
        <w:t>СБОРНИК ПРИМЕРНЫХ ФОРМ ЗАКЛЮЧЕНИЙ И ОТЧЕТОВ, СОСТАВЛЕННЫХ В СООТВЕТСТВИИ С МЕЖДУНАРОДНЫМИ СТАНДАРТАМИ АУДИТА (ВЕРСИЯ 10/2026)</w:t>
      </w:r>
      <w:r>
        <w:rPr>
          <w:rFonts w:ascii="Times New Roman" w:hAnsi="Times New Roman" w:cs="Times New Roman"/>
          <w:b/>
          <w:bCs/>
          <w:sz w:val="28"/>
          <w:szCs w:val="28"/>
        </w:rPr>
        <w:t>»</w:t>
      </w:r>
      <w:r w:rsidRPr="00530B64">
        <w:rPr>
          <w:rFonts w:ascii="Times New Roman" w:hAnsi="Times New Roman" w:cs="Times New Roman"/>
          <w:b/>
          <w:bCs/>
          <w:sz w:val="28"/>
          <w:szCs w:val="28"/>
        </w:rPr>
        <w:br/>
        <w:t>(УТВ. РЕШЕНИЕМ ПРАВЛЕНИЯ СРО ААС ОТ 30</w:t>
      </w:r>
      <w:r>
        <w:rPr>
          <w:rFonts w:ascii="Times New Roman" w:hAnsi="Times New Roman" w:cs="Times New Roman"/>
          <w:b/>
          <w:bCs/>
          <w:sz w:val="28"/>
          <w:szCs w:val="28"/>
        </w:rPr>
        <w:t xml:space="preserve"> ЯНВАРЯ </w:t>
      </w:r>
      <w:r w:rsidRPr="00530B64">
        <w:rPr>
          <w:rFonts w:ascii="Times New Roman" w:hAnsi="Times New Roman" w:cs="Times New Roman"/>
          <w:b/>
          <w:bCs/>
          <w:sz w:val="28"/>
          <w:szCs w:val="28"/>
        </w:rPr>
        <w:t>2026</w:t>
      </w:r>
      <w:r>
        <w:rPr>
          <w:rFonts w:ascii="Times New Roman" w:hAnsi="Times New Roman" w:cs="Times New Roman"/>
          <w:b/>
          <w:bCs/>
          <w:sz w:val="28"/>
          <w:szCs w:val="28"/>
        </w:rPr>
        <w:t xml:space="preserve"> Г.</w:t>
      </w:r>
      <w:r w:rsidRPr="00530B64">
        <w:rPr>
          <w:rFonts w:ascii="Times New Roman" w:hAnsi="Times New Roman" w:cs="Times New Roman"/>
          <w:b/>
          <w:bCs/>
          <w:sz w:val="28"/>
          <w:szCs w:val="28"/>
        </w:rPr>
        <w:t xml:space="preserve">, ПРОТОКОЛ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 772)  </w:t>
      </w:r>
    </w:p>
    <w:p w14:paraId="51351E11"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Подготовлен сборник примерных форм аудиторских заключений и иных отчетов независимого аудитора </w:t>
      </w:r>
    </w:p>
    <w:p w14:paraId="7DCF425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В сборнике приведены примерные формы документов, предназначенные для использования при проведении аудита бухгалтерской (финансовой) отчетности, отчетности специального назначения и оказании других аудиторских услуг в соответствии с Международными стандартами аудита. </w:t>
      </w:r>
    </w:p>
    <w:p w14:paraId="133137D0" w14:textId="77777777" w:rsid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Примерные формы необходимо адаптировать с учетом специфики аудиторских заданий, особенностей аудируемого лица и состояния законодательства. </w:t>
      </w:r>
    </w:p>
    <w:p w14:paraId="179E63BB" w14:textId="7044A40A"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18. </w:t>
      </w:r>
      <w:r w:rsidRPr="00343B0F">
        <w:rPr>
          <w:rFonts w:ascii="Times New Roman" w:eastAsia="Times New Roman" w:hAnsi="Times New Roman" w:cs="Times New Roman"/>
          <w:b/>
          <w:bCs/>
          <w:sz w:val="28"/>
          <w:szCs w:val="28"/>
          <w:lang w:eastAsia="ru-RU"/>
        </w:rPr>
        <w:t>ФЕДЕРАЛЬНЫЙ ЗАКОН ОТ 30 ЯНВАРЯ 2026 Г. № 12-ФЗ «О ВНЕСЕНИИ ИЗМЕНЕНИЙ В СТАТЬИ 39.28 И 39.29 ЗЕМЕЛЬНОГО КОДЕКСА РОССИЙСКОЙ ФЕДЕРАЦИИ И ОТДЕЛЬНЫЕ ЗАКОНОДАТЕЛЬНЫЕ АКТЫ РОССИЙСКОЙ ФЕДЕРАЦИИ» (ВСТУПИЛ В СИЛУ С 10 ФЕВРАЛЯ 2026 Г.)</w:t>
      </w:r>
    </w:p>
    <w:p w14:paraId="3264C7A3"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Правила перераспределения частных и публичных земельных участков изменились с 10 февраля 2026 г.</w:t>
      </w:r>
    </w:p>
    <w:p w14:paraId="5F4B95B9"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Установлен новый случай, когда можно перераспределить, с одной стороны, частные, а с другой - государственные или муниципальные участки (земли). Речь идет о ситуации, когда нужно соблюсти ряд требований к объектам. </w:t>
      </w:r>
      <w:r w:rsidRPr="00343B0F">
        <w:rPr>
          <w:rFonts w:ascii="Times New Roman" w:eastAsia="Times New Roman" w:hAnsi="Times New Roman" w:cs="Times New Roman"/>
          <w:sz w:val="28"/>
          <w:szCs w:val="28"/>
          <w:lang w:eastAsia="ru-RU"/>
        </w:rPr>
        <w:lastRenderedPageBreak/>
        <w:t xml:space="preserve">Это не касается недвижимости граждан, на которой они занимаются, например, садоводством для своих нужд. </w:t>
      </w:r>
    </w:p>
    <w:p w14:paraId="71BBCE6B"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Воспользоваться новшеством можно лишь 1 раз. Процедуру проведут по проекту межевания территории, а если его нет - по схеме расположения участка. По общему правилу уполномоченный орган не пойдет на перераспределение, если площадь исходного частного объекта увеличится более чем на 1000 кв. м. Есть и другие основания для отказа. </w:t>
      </w:r>
    </w:p>
    <w:p w14:paraId="4CEAD482"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В результате процедуры допускается уменьшение площади частных объектов, если соблюдены требования к образуемой недвижимости.</w:t>
      </w:r>
    </w:p>
    <w:p w14:paraId="67E75FF5"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 Есть и другие изменения.</w:t>
      </w:r>
    </w:p>
    <w:p w14:paraId="2138162A" w14:textId="4FB7DB43"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19. </w:t>
      </w:r>
      <w:r w:rsidRPr="00343B0F">
        <w:rPr>
          <w:rFonts w:ascii="Times New Roman" w:eastAsia="Times New Roman" w:hAnsi="Times New Roman" w:cs="Times New Roman"/>
          <w:b/>
          <w:bCs/>
          <w:sz w:val="28"/>
          <w:szCs w:val="28"/>
          <w:lang w:eastAsia="ru-RU"/>
        </w:rPr>
        <w:t>ФЕДЕРАЛЬНЫЙ ЗАКОН ОТ 30 ЯНВАРЯ 2026 Г. № 14-ФЗ «О ВНЕСЕНИИ ИЗМЕНЕНИЙ В ФЕДЕРАЛЬНЫЙ ЗАКОН «ОБ ОСНОВАХ ГОСУДАРСТВЕННОГО РЕГУЛИРОВАНИЯ ТОРГОВОЙ ДЕЯТЕЛЬНОСТИ В РОССИЙСКОЙ ФЕДЕРАЦИИ» (НЕ ВСТУПИЛ В СИЛУ)</w:t>
      </w:r>
    </w:p>
    <w:p w14:paraId="7FB71395"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Нестационарные торговые объекты: поправки об их размещении заработают с 1 сентября 2026 года.</w:t>
      </w:r>
    </w:p>
    <w:p w14:paraId="2D774287"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Если регион установит новое требование к размещению или использованию нестационарного торгового объекта (далее - НТО), у бизнеса будет не менее года, чтобы привести такую точку в соответствие. Срок отсчитают с даты вступления акта субъекта РФ в силу. При этом точку не исключат из схемы размещения НТО (схема), которая определяет локации для таких объектов, в частности, на публичных земельных участках.</w:t>
      </w:r>
    </w:p>
    <w:p w14:paraId="533FF136"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Правило коснется требований, которые не применяли на дату включения объекта в схему. Оно не затрагивает случаи, когда изменения внесли в нее.</w:t>
      </w:r>
    </w:p>
    <w:p w14:paraId="571578FC"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Кроме того, схемой сможет предусматриваться более 1 места размещения мобильного торгового объекта (автоприцеп, автолавка и т.п.).</w:t>
      </w:r>
    </w:p>
    <w:p w14:paraId="6DCF499D"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Регионы нормативно правовым актом смогут потребовать включить в схему НТО, которые находятся на частных земельных участках.</w:t>
      </w:r>
    </w:p>
    <w:p w14:paraId="444805B8"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bookmarkStart w:id="3" w:name="_Hlk221795230"/>
      <w:r w:rsidRPr="00343B0F">
        <w:rPr>
          <w:rFonts w:ascii="Times New Roman" w:eastAsia="Times New Roman" w:hAnsi="Times New Roman" w:cs="Times New Roman"/>
          <w:sz w:val="28"/>
          <w:szCs w:val="28"/>
          <w:lang w:eastAsia="ru-RU"/>
        </w:rPr>
        <w:t>Есть и другие изменения.</w:t>
      </w:r>
    </w:p>
    <w:bookmarkEnd w:id="3"/>
    <w:tbl>
      <w:tblPr>
        <w:tblW w:w="5000" w:type="pct"/>
        <w:tblLayout w:type="fixed"/>
        <w:tblCellMar>
          <w:left w:w="10" w:type="dxa"/>
          <w:right w:w="10" w:type="dxa"/>
        </w:tblCellMar>
        <w:tblLook w:val="0000" w:firstRow="0" w:lastRow="0" w:firstColumn="0" w:lastColumn="0" w:noHBand="0" w:noVBand="0"/>
      </w:tblPr>
      <w:tblGrid>
        <w:gridCol w:w="170"/>
        <w:gridCol w:w="9467"/>
      </w:tblGrid>
      <w:tr w:rsidR="00343B0F" w:rsidRPr="00343B0F" w14:paraId="28A6783D" w14:textId="77777777" w:rsidTr="00343B0F">
        <w:tblPrEx>
          <w:tblCellMar>
            <w:top w:w="0" w:type="dxa"/>
            <w:bottom w:w="0" w:type="dxa"/>
          </w:tblCellMar>
        </w:tblPrEx>
        <w:tc>
          <w:tcPr>
            <w:tcW w:w="170" w:type="dxa"/>
            <w:shd w:val="clear" w:color="auto" w:fill="auto"/>
            <w:tcMar>
              <w:top w:w="0" w:type="dxa"/>
              <w:left w:w="0" w:type="dxa"/>
              <w:bottom w:w="0" w:type="dxa"/>
              <w:right w:w="150" w:type="dxa"/>
            </w:tcMar>
          </w:tcPr>
          <w:p w14:paraId="7C043547"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p>
        </w:tc>
        <w:tc>
          <w:tcPr>
            <w:tcW w:w="9467" w:type="dxa"/>
            <w:shd w:val="clear" w:color="auto" w:fill="auto"/>
            <w:tcMar>
              <w:top w:w="0" w:type="dxa"/>
              <w:left w:w="0" w:type="dxa"/>
              <w:bottom w:w="0" w:type="dxa"/>
              <w:right w:w="0" w:type="dxa"/>
            </w:tcMar>
            <w:vAlign w:val="center"/>
          </w:tcPr>
          <w:p w14:paraId="487CDF27" w14:textId="4E5E3F0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20. </w:t>
            </w:r>
            <w:r w:rsidRPr="00343B0F">
              <w:rPr>
                <w:rFonts w:ascii="Times New Roman" w:eastAsia="Times New Roman" w:hAnsi="Times New Roman" w:cs="Times New Roman"/>
                <w:b/>
                <w:bCs/>
                <w:sz w:val="28"/>
                <w:szCs w:val="28"/>
                <w:lang w:eastAsia="ru-RU"/>
              </w:rPr>
              <w:t>ПРОЕКТ ФЕДЕРАЛЬНОГО ЗАКОНА № 1136694-8</w:t>
            </w:r>
          </w:p>
          <w:p w14:paraId="7989A678" w14:textId="1D895DDF"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sidRPr="00343B0F">
              <w:rPr>
                <w:rFonts w:ascii="Times New Roman" w:eastAsia="Times New Roman" w:hAnsi="Times New Roman" w:cs="Times New Roman"/>
                <w:b/>
                <w:bCs/>
                <w:sz w:val="28"/>
                <w:szCs w:val="28"/>
                <w:lang w:eastAsia="ru-RU"/>
              </w:rPr>
              <w:t>ПОДХОД К ОБЖАЛОВАНИЮ АКТОВ МИРОВЫХ СУДЕЙ ИЗМЕНИТСЯ - ПРОЕКТЫ ВНЕСЕНЫ В ГОСДУМУ (06 ФЕВРАЛЯ 2026 Г.)</w:t>
            </w:r>
          </w:p>
          <w:p w14:paraId="30C4387D"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Согласно поправкам к гражданско-процессуальному кодексу Российской Федерации вступившие в силу судебные приказы, решения и определения мировых судей можно обжаловать в президиум Верховного суда республики, суда города федерального значения, области и др. То же касается апелляционных определений районных судов, которые вынесли по итогу </w:t>
            </w:r>
            <w:r w:rsidRPr="00343B0F">
              <w:rPr>
                <w:rFonts w:ascii="Times New Roman" w:eastAsia="Times New Roman" w:hAnsi="Times New Roman" w:cs="Times New Roman"/>
                <w:sz w:val="28"/>
                <w:szCs w:val="28"/>
                <w:lang w:eastAsia="ru-RU"/>
              </w:rPr>
              <w:lastRenderedPageBreak/>
              <w:t>оспаривания решений и определений мировых судей. Порядок обжалования установят новой главой кодекса.</w:t>
            </w:r>
          </w:p>
          <w:p w14:paraId="72B7E6A7"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Пока вышестоящая инстанция в данных случаях - кассационный суд общей юрисдикции (далее - КСОЮ).</w:t>
            </w:r>
          </w:p>
          <w:p w14:paraId="14188D4E"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Планируется, что эти и другие новшества вступят в силу со дня опубликования закона. Кассационные жалобы и представления, которые подадут в КСОЮ до этого момента, рассмотрят по прежним правилам.</w:t>
            </w:r>
          </w:p>
          <w:p w14:paraId="0CF1ADE6"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В пояснительной записке указано, что изменения повысят уровень доступности правосудия для граждан. Они смогут лично принимать участие в кассационных заседаниях, которые будут проходить в том же регионе, где проживают участники процесса.</w:t>
            </w:r>
          </w:p>
          <w:p w14:paraId="2EA90BC0"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Сходные поправки хотят внести в Кодекс административного судопроизводства Российской Федерации и </w:t>
            </w:r>
            <w:bookmarkStart w:id="4" w:name="_Hlk221795555"/>
            <w:r w:rsidRPr="00343B0F">
              <w:rPr>
                <w:rFonts w:ascii="Times New Roman" w:eastAsia="Times New Roman" w:hAnsi="Times New Roman" w:cs="Times New Roman"/>
                <w:sz w:val="28"/>
                <w:szCs w:val="28"/>
                <w:lang w:eastAsia="ru-RU"/>
              </w:rPr>
              <w:t xml:space="preserve">Кодекс </w:t>
            </w:r>
            <w:bookmarkStart w:id="5" w:name="_Hlk221795516"/>
            <w:r w:rsidRPr="00343B0F">
              <w:rPr>
                <w:rFonts w:ascii="Times New Roman" w:eastAsia="Times New Roman" w:hAnsi="Times New Roman" w:cs="Times New Roman"/>
                <w:sz w:val="28"/>
                <w:szCs w:val="28"/>
                <w:lang w:eastAsia="ru-RU"/>
              </w:rPr>
              <w:t xml:space="preserve">Российской Федерации </w:t>
            </w:r>
            <w:bookmarkEnd w:id="5"/>
            <w:r w:rsidRPr="00343B0F">
              <w:rPr>
                <w:rFonts w:ascii="Times New Roman" w:eastAsia="Times New Roman" w:hAnsi="Times New Roman" w:cs="Times New Roman"/>
                <w:sz w:val="28"/>
                <w:szCs w:val="28"/>
                <w:lang w:eastAsia="ru-RU"/>
              </w:rPr>
              <w:t>об административных правонарушениях.</w:t>
            </w:r>
            <w:bookmarkEnd w:id="4"/>
          </w:p>
          <w:p w14:paraId="48CF39E5" w14:textId="2BCF501D"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21. </w:t>
            </w:r>
            <w:r w:rsidRPr="00343B0F">
              <w:rPr>
                <w:rFonts w:ascii="Times New Roman" w:eastAsia="Times New Roman" w:hAnsi="Times New Roman" w:cs="Times New Roman"/>
                <w:b/>
                <w:bCs/>
                <w:sz w:val="28"/>
                <w:szCs w:val="28"/>
                <w:lang w:eastAsia="ru-RU"/>
              </w:rPr>
              <w:t>РАСПОРЯЖЕНИЕ ПРАВИТЕЛЬСТВА РОССИЙСКОЙ ФЕДЕРАЦИИ ОТ 06 ФЕВРАЛЯ 2026 Г. №185-Р «ОБ УТВЕРЖДЕНИИ ГРАФИКА ВЫПУСКА И РАСПРЕДЕЛЕНИЯ В 2026 ГОДУ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В ОТНОШЕНИИ КАТЕГОРИЙ ГРАЖДАН, ГОСУДАРСТВЕННЫЕ ОБЯЗАТЕЛЬСТВА ПО ОБЕСПЕЧЕНИЮ ЖИЛЬЕМ КОТОРЫХ УСТАНОВЛЕНЫ ФЕДЕРАЛЬНЫМ ЗАКОНОДАТЕЛЬСТВОМ»</w:t>
            </w:r>
          </w:p>
          <w:p w14:paraId="50ECD4A4"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На 2026 год утвержден график выпуска и распределения государственных жилищных сертификатов в рамках реализации государственных обязательств по обеспечению жильем отдельных категорий граждан.</w:t>
            </w:r>
          </w:p>
        </w:tc>
      </w:tr>
    </w:tbl>
    <w:p w14:paraId="155F7BC7"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lastRenderedPageBreak/>
        <w:t xml:space="preserve">Речь идет о гражданах, государственные обязательства по обеспечению жильем которых установлены федеральным законодательством; военнослужащих, сотрудниках органов внутренних дел, подлежащих увольнению с военной службы (службы), и приравненных к ним лиц; участниках ликвидации последствий радиационных аварий и катастроф, пострадавших в результате этих аварий, и приравненных к ним лиц; вынужденных переселенцах; гражданах, выезжающих из районов Крайнего Севера и приравненных к ним </w:t>
      </w:r>
      <w:r w:rsidRPr="00343B0F">
        <w:rPr>
          <w:rFonts w:ascii="Times New Roman" w:eastAsia="Times New Roman" w:hAnsi="Times New Roman" w:cs="Times New Roman"/>
          <w:sz w:val="28"/>
          <w:szCs w:val="28"/>
          <w:lang w:eastAsia="ru-RU"/>
        </w:rPr>
        <w:lastRenderedPageBreak/>
        <w:t xml:space="preserve">местностей; гражданах, подлежащих переселению из ЗАТО и территорий, ранее входивших в границы ЗАТО. </w:t>
      </w:r>
    </w:p>
    <w:tbl>
      <w:tblPr>
        <w:tblW w:w="5000" w:type="pct"/>
        <w:tblCellMar>
          <w:left w:w="10" w:type="dxa"/>
          <w:right w:w="10" w:type="dxa"/>
        </w:tblCellMar>
        <w:tblLook w:val="0000" w:firstRow="0" w:lastRow="0" w:firstColumn="0" w:lastColumn="0" w:noHBand="0" w:noVBand="0"/>
      </w:tblPr>
      <w:tblGrid>
        <w:gridCol w:w="179"/>
        <w:gridCol w:w="9458"/>
      </w:tblGrid>
      <w:tr w:rsidR="00343B0F" w:rsidRPr="00343B0F" w14:paraId="513259C0" w14:textId="77777777" w:rsidTr="00343B0F">
        <w:tblPrEx>
          <w:tblCellMar>
            <w:top w:w="0" w:type="dxa"/>
            <w:bottom w:w="0" w:type="dxa"/>
          </w:tblCellMar>
        </w:tblPrEx>
        <w:tc>
          <w:tcPr>
            <w:tcW w:w="179" w:type="dxa"/>
            <w:shd w:val="clear" w:color="auto" w:fill="auto"/>
            <w:tcMar>
              <w:top w:w="0" w:type="dxa"/>
              <w:left w:w="0" w:type="dxa"/>
              <w:bottom w:w="0" w:type="dxa"/>
              <w:right w:w="150" w:type="dxa"/>
            </w:tcMar>
          </w:tcPr>
          <w:p w14:paraId="555A8D24"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p>
        </w:tc>
        <w:tc>
          <w:tcPr>
            <w:tcW w:w="9458" w:type="dxa"/>
            <w:shd w:val="clear" w:color="auto" w:fill="auto"/>
            <w:tcMar>
              <w:top w:w="0" w:type="dxa"/>
              <w:left w:w="0" w:type="dxa"/>
              <w:bottom w:w="0" w:type="dxa"/>
              <w:right w:w="0" w:type="dxa"/>
            </w:tcMar>
            <w:vAlign w:val="center"/>
          </w:tcPr>
          <w:p w14:paraId="0DE582A3" w14:textId="4DCBC19C"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22. </w:t>
            </w:r>
            <w:r w:rsidRPr="00343B0F">
              <w:rPr>
                <w:rFonts w:ascii="Times New Roman" w:eastAsia="Times New Roman" w:hAnsi="Times New Roman" w:cs="Times New Roman"/>
                <w:b/>
                <w:bCs/>
                <w:sz w:val="28"/>
                <w:szCs w:val="28"/>
                <w:lang w:eastAsia="ru-RU"/>
              </w:rPr>
              <w:t>ПИСЬМО РОСРЕЕСТРА ОТ 17 ДЕКАБРЯ 2025 Г. № 18-04589/25</w:t>
            </w:r>
            <w:r w:rsidRPr="00343B0F">
              <w:rPr>
                <w:rFonts w:ascii="Times New Roman" w:eastAsia="Times New Roman" w:hAnsi="Times New Roman" w:cs="Times New Roman"/>
                <w:b/>
                <w:bCs/>
                <w:sz w:val="28"/>
                <w:szCs w:val="28"/>
                <w:lang w:eastAsia="ru-RU"/>
              </w:rPr>
              <w:br/>
              <w:t>«ПО ВОПРОСУ ОБРАЗОВАНИЯ ЗЕМЕЛЬНЫХ УЧАСТКОВ ПРИ ВЫПОЛНЕНИИ КОМПЛЕКСНЫХ КАДАСТРОВЫХ РАБОТ»</w:t>
            </w:r>
          </w:p>
          <w:p w14:paraId="38D1518D"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Даны разъяснения по вопросу образования земельных участков при выполнении комплексных кадастровых работ.</w:t>
            </w:r>
          </w:p>
        </w:tc>
      </w:tr>
    </w:tbl>
    <w:p w14:paraId="13A9F830"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Сообщается, в частности, что при выполнении комплексных кадастровых работ (далее - ККР) образование земельных участков, незанятых зданиями, сооружениями, может осуществляться на основании утвержденной схемы расположения земельного участка на кадастровом плане территории. </w:t>
      </w:r>
    </w:p>
    <w:p w14:paraId="7AA31051"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В соответствии с пунктом 3 статьи 11.10 Земельного кодекса Российской Федерации (далее – ЗК РФ)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статьей 39.2 ЗК РФ. </w:t>
      </w:r>
    </w:p>
    <w:p w14:paraId="5CB5ED2F"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В силу пункта 2 статьи 11.3 ЗК РФ образование земельного участка из земель или земельных участков, находящихся в государственной или муниципальной собственности, в соответствии с утвержденной в порядке, установленном ЗК РФ, схемой расположения земельного участка допускается при отсутствии утвержденного проекта межевания территории с учетом положений, предусмотренных пунктом 3 указанной статьи, за исключением случаев, установленных федеральными законами. </w:t>
      </w:r>
    </w:p>
    <w:p w14:paraId="4A59045B"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При этом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ЗК РФ (пункт 13 статьи 11.10 ЗК РФ). </w:t>
      </w:r>
    </w:p>
    <w:p w14:paraId="5409008F" w14:textId="77777777" w:rsidR="00343B0F" w:rsidRPr="00343B0F" w:rsidRDefault="00343B0F"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343B0F">
        <w:rPr>
          <w:rFonts w:ascii="Times New Roman" w:eastAsia="Times New Roman" w:hAnsi="Times New Roman" w:cs="Times New Roman"/>
          <w:sz w:val="28"/>
          <w:szCs w:val="28"/>
          <w:lang w:eastAsia="ru-RU"/>
        </w:rPr>
        <w:t xml:space="preserve">С учетом изложенного, образование земельных участков на основании схемы расположения земельного участка в рамках ККР возможно при наличии на момент выполнения ККР утвержденной в порядке, установленном ЗК РФ, схемы расположения земельного участка и при условии, если образование таких земельных участков предусмотрено федеральными законами. </w:t>
      </w:r>
    </w:p>
    <w:p w14:paraId="2BC9F29C" w14:textId="2C8DE14F"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b/>
          <w:bCs/>
          <w:color w:val="000000"/>
          <w:kern w:val="3"/>
          <w:sz w:val="28"/>
          <w:szCs w:val="28"/>
          <w:lang w:eastAsia="ru-RU"/>
        </w:rPr>
      </w:pPr>
      <w:r>
        <w:rPr>
          <w:rFonts w:ascii="Times New Roman" w:eastAsia="Times New Roman" w:hAnsi="Times New Roman" w:cs="Times New Roman"/>
          <w:b/>
          <w:bCs/>
          <w:color w:val="000000"/>
          <w:kern w:val="3"/>
          <w:sz w:val="28"/>
          <w:szCs w:val="28"/>
          <w:lang w:eastAsia="ru-RU"/>
        </w:rPr>
        <w:t xml:space="preserve">23. </w:t>
      </w:r>
      <w:r w:rsidRPr="00343B0F">
        <w:rPr>
          <w:rFonts w:ascii="Times New Roman" w:eastAsia="Times New Roman" w:hAnsi="Times New Roman" w:cs="Times New Roman"/>
          <w:b/>
          <w:bCs/>
          <w:color w:val="000000"/>
          <w:kern w:val="3"/>
          <w:sz w:val="28"/>
          <w:szCs w:val="28"/>
          <w:lang w:eastAsia="ru-RU"/>
        </w:rPr>
        <w:t>ПИСЬМО МИНФИНА РОССИИ ОТ 05 ФЕВРАЛЯ 2026 Г. № 23-01-12/8637 «ОБ АДМИНИСТРИРОВАНИИ ДОХОДОВ БЮДЖЕТОВ ОТ АДМИНИСТРАТИВНЫХ ШТРАФОВ ПО НАРУШЕНИЯМ, ВЫЯВЛЕННЫМ ОРГАНАМИ МУНИЦИПАЛЬНОГО КОНТРОЛЯ»</w:t>
      </w:r>
    </w:p>
    <w:p w14:paraId="7D6D1A9E" w14:textId="476A44AE"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Разъяснен порядок зачисления в местные бюджеты доходов от административных штрафов, установленных КоАП РФ за административные правонарушения, выявленные должностными лицами органов муниципального контроля.</w:t>
      </w:r>
    </w:p>
    <w:p w14:paraId="5DA31855" w14:textId="4630A975"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lastRenderedPageBreak/>
        <w:t>Обращается внимание на то, что пунктом 5 статьи 46 БК РФ норматив зачисления в местные бюджеты соответствующих доходов установлен независимо от того, кем было возбуждено дело об административном правонарушении (составлен протокол об административном правонарушении) и кем было рассмотрено дело об административном правонарушении.</w:t>
      </w:r>
    </w:p>
    <w:p w14:paraId="54E95550" w14:textId="77777777"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Определяющим здесь является то, что должностные лица органов муниципального контроля выявили административное правонарушение, то есть установили данные, указывающие на наличие события административного правонарушения.</w:t>
      </w:r>
    </w:p>
    <w:p w14:paraId="167AAF23" w14:textId="77777777"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Таким образом, положения пункта 5 статьи 46 БК РФ применяются как в случае, если должностным лицом органа муниципального контроля самостоятельно возбуждено дело об административном правонарушении, предусмотренном КоАП РФ, составлен и направлен на рассмотрение судье, органу, должностному лицу протокол об административном правонарушении (часть 7 статьи 28.3 КоАП РФ), так и в случае, установленном частью 1.7 статьи 23.1 КоАП РФ, когда протокол об административном правонарушении, предусмотренном КоАП РФ, составлен и направлен судье должностным лицом органа исполнительной власти субъекта РФ, осуществляющего функции по контролю и надзору в финансово-бюджетной сфере, на основании поступивших из органа муниципального финансового контроля материалов, содержащих данные, указывающие на наличие события административного правонарушения.</w:t>
      </w:r>
    </w:p>
    <w:tbl>
      <w:tblPr>
        <w:tblW w:w="5000" w:type="pct"/>
        <w:tblCellMar>
          <w:left w:w="10" w:type="dxa"/>
          <w:right w:w="10" w:type="dxa"/>
        </w:tblCellMar>
        <w:tblLook w:val="0000" w:firstRow="0" w:lastRow="0" w:firstColumn="0" w:lastColumn="0" w:noHBand="0" w:noVBand="0"/>
      </w:tblPr>
      <w:tblGrid>
        <w:gridCol w:w="179"/>
        <w:gridCol w:w="9458"/>
      </w:tblGrid>
      <w:tr w:rsidR="00343B0F" w:rsidRPr="00343B0F" w14:paraId="5B4B45CE" w14:textId="77777777" w:rsidTr="00343B0F">
        <w:tblPrEx>
          <w:tblCellMar>
            <w:top w:w="0" w:type="dxa"/>
            <w:bottom w:w="0" w:type="dxa"/>
          </w:tblCellMar>
        </w:tblPrEx>
        <w:tc>
          <w:tcPr>
            <w:tcW w:w="179" w:type="dxa"/>
            <w:shd w:val="clear" w:color="auto" w:fill="auto"/>
            <w:tcMar>
              <w:top w:w="0" w:type="dxa"/>
              <w:left w:w="0" w:type="dxa"/>
              <w:bottom w:w="0" w:type="dxa"/>
              <w:right w:w="150" w:type="dxa"/>
            </w:tcMar>
          </w:tcPr>
          <w:p w14:paraId="681F1709" w14:textId="77777777"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p>
        </w:tc>
        <w:tc>
          <w:tcPr>
            <w:tcW w:w="9458" w:type="dxa"/>
            <w:shd w:val="clear" w:color="auto" w:fill="auto"/>
            <w:tcMar>
              <w:top w:w="0" w:type="dxa"/>
              <w:left w:w="0" w:type="dxa"/>
              <w:bottom w:w="0" w:type="dxa"/>
              <w:right w:w="0" w:type="dxa"/>
            </w:tcMar>
            <w:vAlign w:val="center"/>
          </w:tcPr>
          <w:p w14:paraId="0BC3A364" w14:textId="15335DA2"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b/>
                <w:bCs/>
                <w:color w:val="000000"/>
                <w:kern w:val="3"/>
                <w:sz w:val="28"/>
                <w:szCs w:val="28"/>
                <w:lang w:eastAsia="ru-RU"/>
              </w:rPr>
            </w:pPr>
            <w:r>
              <w:rPr>
                <w:rFonts w:ascii="Times New Roman" w:eastAsia="Times New Roman" w:hAnsi="Times New Roman" w:cs="Times New Roman"/>
                <w:b/>
                <w:bCs/>
                <w:color w:val="000000"/>
                <w:kern w:val="3"/>
                <w:sz w:val="28"/>
                <w:szCs w:val="28"/>
                <w:lang w:eastAsia="ru-RU"/>
              </w:rPr>
              <w:t xml:space="preserve">24. </w:t>
            </w:r>
            <w:r w:rsidRPr="00343B0F">
              <w:rPr>
                <w:rFonts w:ascii="Times New Roman" w:eastAsia="Times New Roman" w:hAnsi="Times New Roman" w:cs="Times New Roman"/>
                <w:b/>
                <w:bCs/>
                <w:color w:val="000000"/>
                <w:kern w:val="3"/>
                <w:sz w:val="28"/>
                <w:szCs w:val="28"/>
                <w:lang w:eastAsia="ru-RU"/>
              </w:rPr>
              <w:t>ПИСЬМО ФАС РОССИИ ОТ 10 ФЕВРАЛЯ 2026 Г. № ГР/9863/26</w:t>
            </w:r>
            <w:r w:rsidRPr="00343B0F">
              <w:rPr>
                <w:rFonts w:ascii="Times New Roman" w:eastAsia="Times New Roman" w:hAnsi="Times New Roman" w:cs="Times New Roman"/>
                <w:b/>
                <w:bCs/>
                <w:color w:val="000000"/>
                <w:kern w:val="3"/>
                <w:sz w:val="28"/>
                <w:szCs w:val="28"/>
                <w:lang w:eastAsia="ru-RU"/>
              </w:rPr>
              <w:br/>
              <w:t>«О РАССМОТРЕНИИ ОБРАЩЕНИЯ»</w:t>
            </w:r>
          </w:p>
          <w:p w14:paraId="6B5FF51D" w14:textId="77777777"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Федеральная антимонопольная служба Российской Федерации (далее - ФАС России) рассмотрены вопросы о применении законодательства о контрактной системе в сфере закупок.</w:t>
            </w:r>
          </w:p>
        </w:tc>
      </w:tr>
    </w:tbl>
    <w:p w14:paraId="71C1DBCE" w14:textId="77777777" w:rsidR="00343B0F" w:rsidRP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 xml:space="preserve">Сообщается, что факт неоднократного приобретения у единственного поставщика (подрядчика, исполнителя) однородных либо идентичных товаров, работ и (или) услуг не является нарушением требований Закона № 44-ФЗ при условии соблюдения ограничений сумм и годовых объемов закупок, установленных пунктами 4 и 5 части 1 статьи 93 Закона № 44-ФЗ. </w:t>
      </w:r>
    </w:p>
    <w:p w14:paraId="351A6439" w14:textId="77777777" w:rsidR="00343B0F" w:rsidRDefault="00343B0F"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r w:rsidRPr="00343B0F">
        <w:rPr>
          <w:rFonts w:ascii="Times New Roman" w:eastAsia="Times New Roman" w:hAnsi="Times New Roman" w:cs="Times New Roman"/>
          <w:color w:val="000000"/>
          <w:kern w:val="3"/>
          <w:sz w:val="28"/>
          <w:szCs w:val="28"/>
          <w:lang w:eastAsia="ru-RU"/>
        </w:rPr>
        <w:t xml:space="preserve">Также отмечается, что законодательство о контрактной системе в сфере закупок не содержит ограничений в части количества заключаемых контрактов в отношении однородных либо идентичных товаров, работ и (или) услуг. </w:t>
      </w:r>
    </w:p>
    <w:p w14:paraId="298F21D7" w14:textId="10C668F9"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sidRPr="00290A96">
        <w:rPr>
          <w:rFonts w:ascii="Times New Roman" w:eastAsia="Times New Roman" w:hAnsi="Times New Roman" w:cs="Times New Roman"/>
          <w:b/>
          <w:bCs/>
          <w:sz w:val="28"/>
          <w:szCs w:val="28"/>
          <w:lang w:eastAsia="ru-RU"/>
        </w:rPr>
        <w:t>. </w:t>
      </w:r>
      <w:r w:rsidRPr="00290A96">
        <w:rPr>
          <w:rFonts w:ascii="Times New Roman" w:eastAsia="Times New Roman" w:hAnsi="Times New Roman" w:cs="Times New Roman"/>
          <w:b/>
          <w:bCs/>
          <w:sz w:val="28"/>
          <w:szCs w:val="28"/>
          <w:lang w:eastAsia="ru-RU"/>
        </w:rPr>
        <w:t>ПОСТАНОВЛЕНИЕ ПРАВИТЕЛЬСТВА РФ ОТ 13 ФЕВРАЛЯ 2026 Г. № 131 «О ВНЕСЕНИИ ИЗМЕНЕНИЙ В ПОСТАНОВЛЕНИЕ ПРАВИТЕЛЬСТВА РОССИЙСКОЙ ФЕДЕРАЦИИ ОТ 3 ДЕКАБРЯ 2014 Г. № 1300» (ВСТУ</w:t>
      </w:r>
      <w:r>
        <w:rPr>
          <w:rFonts w:ascii="Times New Roman" w:eastAsia="Times New Roman" w:hAnsi="Times New Roman" w:cs="Times New Roman"/>
          <w:b/>
          <w:bCs/>
          <w:sz w:val="28"/>
          <w:szCs w:val="28"/>
          <w:lang w:eastAsia="ru-RU"/>
        </w:rPr>
        <w:t>ПЛЕНИЕ</w:t>
      </w:r>
      <w:r w:rsidRPr="00290A96">
        <w:rPr>
          <w:rFonts w:ascii="Times New Roman" w:eastAsia="Times New Roman" w:hAnsi="Times New Roman" w:cs="Times New Roman"/>
          <w:b/>
          <w:bCs/>
          <w:sz w:val="28"/>
          <w:szCs w:val="28"/>
          <w:lang w:eastAsia="ru-RU"/>
        </w:rPr>
        <w:t xml:space="preserve"> В СИЛУ 21 ФЕВРАЛЯ 2026 Г.).</w:t>
      </w:r>
    </w:p>
    <w:p w14:paraId="7311EC06"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xml:space="preserve">Внесены изменения в перечень видов объектов, размещение которых может осуществляться на землях или земельных участках, находящихся в </w:t>
      </w:r>
      <w:r w:rsidRPr="00290A96">
        <w:rPr>
          <w:rFonts w:ascii="Times New Roman" w:eastAsia="Times New Roman" w:hAnsi="Times New Roman" w:cs="Times New Roman"/>
          <w:sz w:val="28"/>
          <w:szCs w:val="28"/>
          <w:lang w:eastAsia="ru-RU"/>
        </w:rPr>
        <w:lastRenderedPageBreak/>
        <w:t>государственной или муниципальной собственности, без предоставления земельных участков и установления сервитутов.</w:t>
      </w:r>
    </w:p>
    <w:p w14:paraId="1198A7DB"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Такими объектами являются в том числе технические средства организации дорожного движения.</w:t>
      </w:r>
    </w:p>
    <w:p w14:paraId="59C097D6" w14:textId="1357E59E"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sidRPr="00290A96">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6</w:t>
      </w:r>
      <w:r w:rsidRPr="00290A96">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«ТЕМАТИЧЕСКИЙ ОБЗОР ВЕРХОВНОГО СУДА РОССИЙСКОЙ ФЕДЕРАЦИИ № 1/2026. ОБЗОР ПРАКТИКИ РАССМОТРЕНИЯ СУДАМИ АДМИНИСТРАТИВНЫХ ДЕЛ ОБ ОСПАРИВАНИИ НОРМАТИВНЫХ ПРАВОВЫХ АКТОВ СУБЪЕКТОВ РОССИЙСКОЙ ФЕДЕРАЦИИ, КОТОРЫМИ УСТАНОВЛЕНЫ ДОПОЛНИТЕЛЬНЫЕ МЕРЫ СОЦИАЛЬНОЙ ПОДДЕРЖКИ УЧАСТНИКАМ СПЕЦИАЛЬНОЙ ВОЕННОЙ ОПЕРАЦИИ И ЧЛЕНАМ ИХ СЕМЕЙ» (УТВ. ПОСТАНОВЛЕНИЕМ ПРЕЗИДИУМА ВЕРХОВНОГО СУДА РФ ОТ 11 ФЕВРАЛЯ 2026 Г. № 2А/2026).</w:t>
      </w:r>
    </w:p>
    <w:p w14:paraId="4C8DD651"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Верховным Судом РФ обобщена практика рассмотрения судами административных дел об оспаривании нормативных правовых актов субъектов РФ, которыми установлены дополнительные меры социальной поддержки участникам СВО и членам их семей.</w:t>
      </w:r>
    </w:p>
    <w:p w14:paraId="7863B8A4"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Обзоре отмечено, в частности, следующее:</w:t>
      </w:r>
    </w:p>
    <w:p w14:paraId="24AF55E7"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право участника СВО на получение в субъекте РФ мер социальной поддержки не может быть поставлено в зависимость от даты его регистрации по месту жительства в этом субъекте;</w:t>
      </w:r>
    </w:p>
    <w:p w14:paraId="757F4F2A"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отказ в предоставлении дополнительной меры социальной поддержки военнослужащему, принимавшему участие в СВО, исключительно на основе того, в какую воинскую часть Вооруженных Сил РФ, выполнявшую задачи в зоне СВО, он был зачислен, является неправомерным;</w:t>
      </w:r>
    </w:p>
    <w:p w14:paraId="300CECB4"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предусматривая во исполнение норм федерального законодательства дополнительные меры социальной поддержки участникам СВО, законодатель субъекта РФ не вправе сужать по сравнению с положениями федерального законодательства круг лиц, которым данная мера адресована.</w:t>
      </w:r>
    </w:p>
    <w:p w14:paraId="38C52D2D" w14:textId="45A7328E"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w:t>
      </w:r>
      <w:r w:rsidRPr="00290A96">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ПИСЬМО ФАС РОССИИ ОТ 10 ФЕВРАЛЯ 2026 Г. № ГР/10208/26 «О РАССМОТРЕНИИ ОБРАЩЕНИЯ».</w:t>
      </w:r>
    </w:p>
    <w:p w14:paraId="7F62F7C7"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Рассмотрены вопросы применения положений Федерального закона от 18 июля 2011 г. № 223-ФЗ «О закупках товаров, работ, услуг отдельными видами юридических лиц».</w:t>
      </w:r>
    </w:p>
    <w:p w14:paraId="12C884BB"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частности, сообщается, что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14:paraId="3198C217"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lastRenderedPageBreak/>
        <w:t>Заказчик в целях удовлетворения собственных нужд, исходя из необходимости достижения результатов и эффективности закупки, самостоятельно с учетом положений Закона № 223-ФЗ определяет требования к участникам закупки при условии, что такие требования не влекут за собой необоснованного ограничения количества участников закупки.</w:t>
      </w:r>
    </w:p>
    <w:p w14:paraId="4C5AC31F"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случае если законодательством установлены обязательные требования к поставщику (подрядчику, исполнителю) при поставке товаров (выполнении работ, оказании услуг), которые являются предметом договора, заказчик устанавливает соответствующие требования в документации о закупке.</w:t>
      </w:r>
    </w:p>
    <w:p w14:paraId="50FC6323" w14:textId="77777777" w:rsid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При этом предъявление требований, не предусмотренных действующим законодательством, может приводить к ограничению, устранению, недопущению конкуренции на соответствующем товарном рынке.</w:t>
      </w:r>
    </w:p>
    <w:p w14:paraId="67DD7ECD" w14:textId="5EBA4E0F"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28</w:t>
      </w:r>
      <w:r w:rsidRPr="00290A9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ПОСТАНОВЛЕНИЕ КОНСТИТУЦИОННОГО СУДА РФ ОТ 11 ФЕВРАЛЯ 2026 Г. № 6-П «ПО ДЕЛУ О ПРОВЕРКЕ КОНСТИТУЦИОННОСТИ СТАТЕЙ 3, 45 И ЧАСТИ 3 СТАТЬИ 108 КОДЕКСА АДМИНИСТРАТИВНОГО СУДОПРОИЗВОДСТВА РОССИЙСКОЙ ФЕДЕРАЦИИ В СВЯЗИ С ЖАЛОБОЙ АВТОНОМНОЙ НЕКОММЕРЧЕСКОЙ ОРГАНИЗАЦИИ «ЦЕНТР МОНИТОРИНГА И КОНТРОЛЯ ЗА ЦЕНООБРАЗОВАНИЕМ».</w:t>
      </w:r>
    </w:p>
    <w:p w14:paraId="37567F80" w14:textId="183C1547" w:rsidR="00290A96" w:rsidRPr="00290A96" w:rsidRDefault="00285A05"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Конституционный суд РФ (далее - </w:t>
      </w:r>
      <w:r w:rsidR="00290A96" w:rsidRPr="00290A96">
        <w:rPr>
          <w:rFonts w:ascii="Times New Roman" w:eastAsia="Times New Roman" w:hAnsi="Times New Roman" w:cs="Times New Roman"/>
          <w:sz w:val="28"/>
          <w:szCs w:val="28"/>
          <w:lang w:eastAsia="ru-RU"/>
        </w:rPr>
        <w:t>КС РФ</w:t>
      </w:r>
      <w:r>
        <w:rPr>
          <w:rFonts w:ascii="Times New Roman" w:eastAsia="Times New Roman" w:hAnsi="Times New Roman" w:cs="Times New Roman"/>
          <w:sz w:val="28"/>
          <w:szCs w:val="28"/>
          <w:lang w:eastAsia="ru-RU"/>
        </w:rPr>
        <w:t>)</w:t>
      </w:r>
      <w:r w:rsidR="00290A96" w:rsidRPr="00290A96">
        <w:rPr>
          <w:rFonts w:ascii="Times New Roman" w:eastAsia="Times New Roman" w:hAnsi="Times New Roman" w:cs="Times New Roman"/>
          <w:sz w:val="28"/>
          <w:szCs w:val="28"/>
          <w:lang w:eastAsia="ru-RU"/>
        </w:rPr>
        <w:t xml:space="preserve"> обозначил условия для снижения платы за экспертизу в административном судопроизводстве.</w:t>
      </w:r>
    </w:p>
    <w:p w14:paraId="0C66231A"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определении об экспертизе (в негосударственной организации) указали плату в размере более 4,5 млн руб. Затем первая инстанция уменьшила сумму почти на 34% из-за того, что решение по делу опирается не на все выводы экспертов. Апелляция сочла вознаграждение все равно завышенным по сравнению с ценами аналогичных исследований в госучреждениях и снизила его до 520 тыс. руб. КСОЮ и ВС РФ с этим согласились.</w:t>
      </w:r>
    </w:p>
    <w:p w14:paraId="455D4881"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КС РФ среди прочего отметил: цена услуг негосударственных экспертных организаций в отличие от тарифов госучреждений формируется прежде всего по рыночным принципам. Судебная практика этого не учитывает. Так происходит во многом из-за того, что в КАС РФ нет, в частности, критериев для снижения платы за экспертизу после ее проведения.</w:t>
      </w:r>
    </w:p>
    <w:p w14:paraId="26B34F36"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Кодекс внесут поправки.</w:t>
      </w:r>
    </w:p>
    <w:p w14:paraId="47F295FF"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Поскольку суд изначально определяет размер вознаграждения негосударственной организации только по согласованию с ней и с участниками дела, то последующее уменьшение возможно в исключительных случаях:</w:t>
      </w:r>
    </w:p>
    <w:p w14:paraId="40712723"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организация завысила затраты на экспертизу;</w:t>
      </w:r>
    </w:p>
    <w:p w14:paraId="4FF738D7" w14:textId="0FE82E4D"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xml:space="preserve">- ряд выводов эксперта не соответствуют </w:t>
      </w:r>
      <w:r w:rsidR="00285A05">
        <w:rPr>
          <w:rFonts w:ascii="Times New Roman" w:eastAsia="Times New Roman" w:hAnsi="Times New Roman" w:cs="Times New Roman"/>
          <w:sz w:val="28"/>
          <w:szCs w:val="28"/>
          <w:lang w:eastAsia="ru-RU"/>
        </w:rPr>
        <w:t>нормативным правовым актам</w:t>
      </w:r>
      <w:r w:rsidRPr="00290A96">
        <w:rPr>
          <w:rFonts w:ascii="Times New Roman" w:eastAsia="Times New Roman" w:hAnsi="Times New Roman" w:cs="Times New Roman"/>
          <w:sz w:val="28"/>
          <w:szCs w:val="28"/>
          <w:lang w:eastAsia="ru-RU"/>
        </w:rPr>
        <w:t>;</w:t>
      </w:r>
    </w:p>
    <w:p w14:paraId="5A4C62C0"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в заключении нет выводов по поставленным вопросам;</w:t>
      </w:r>
    </w:p>
    <w:p w14:paraId="3F754700"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в ходе процедуры или подготовки заключения серьезно нарушили НПА.</w:t>
      </w:r>
    </w:p>
    <w:p w14:paraId="1131B062"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lastRenderedPageBreak/>
        <w:t>При оценке соразмерности выплаты нужно учитывать много обстоятельств. В их числе уникальность и сложность исследования, квалификация эксперта, цены на аналогичные услуги в других негосударственных организациях.</w:t>
      </w:r>
    </w:p>
    <w:p w14:paraId="3A4849DD"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По сути, те же критерии касаются и государственных экспертиз.</w:t>
      </w:r>
    </w:p>
    <w:p w14:paraId="620AAB06" w14:textId="67056638"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sidRPr="00290A96">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9</w:t>
      </w:r>
      <w:r w:rsidRPr="00290A9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ПОСТАНОВЛЕНИЕ ПРАВИТЕЛЬСТВА РФ ОТ 14 ФЕВРАЛЯ 2026 Г. № 141 «О ВНЕСЕНИИ ИЗМЕНЕНИЙ В ПОСТАНОВЛЕНИЕ ПРАВИТЕЛЬСТВА РОССИЙСКОЙ ФЕДЕРАЦИИ ОТ 4 МАЯ 2012 Г. № 442» (НЕ ВСТУПИЛ В СИЛУ).</w:t>
      </w:r>
    </w:p>
    <w:p w14:paraId="4E4FF20D"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частности, уточнены условия включения энергопринимающих устройств населения и приравненных к нему категорий потребителей в графики ограничения режима потребления, определена приоритетность включения в графики ограничения режима потребления, а также в графики временного отключения потребления энергопринимающих устройств потребителей, уточнен порядок определения очередности включения потребителей в графики аварийного ограничения, определены условия для разработки графиков аварийного ограничения в объемах, превышающих объемы, предусмотренные требованиями субъекта оперативно-диспетчерского управления в электроэнергетике, и прочее.</w:t>
      </w:r>
    </w:p>
    <w:p w14:paraId="353BE153" w14:textId="51C47EF9"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30</w:t>
      </w:r>
      <w:r w:rsidRPr="00290A9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ПРИКАЗ МИНСТРОЯ РОССИИ ОТ 26 АВГУСТА 2025 Г. № 515/ПР «О ВНЕСЕНИИ ИЗМЕНЕНИЙ В ТРЕБОВАНИЯ К СОСТАВУ, СОДЕРЖАНИЮ И ПОРЯДКУ ОФОРМЛЕНИЯ ЗАКЛЮЧЕНИЯ ГОСУДАРСТВЕННОЙ ЭКСПЕРТИЗЫ ПРОЕКТНОЙ ДОКУМЕНТАЦИИ И (ИЛИ) РЕЗУЛЬТАТОВ ИНЖЕНЕРНЫХ ИЗЫСКАНИЙ, УТВЕРЖДЕННЫЕ ПРИКАЗОМ МИНИСТЕРСТВА СТРОИТЕЛЬСТВА И ЖИЛИЩНО-КОММУНАЛЬНОГО ХОЗЯЙСТВА РОССИЙСКОЙ ФЕДЕРАЦИИ ОТ 8 ИЮНЯ 2018 Г. N 341/ПР». ЗАРЕГИСТРИРОВАНО В МИНЮСТЕ РОССИИ 20 ФЕВРАЛЯ 2026 Г. № 85433.</w:t>
      </w:r>
    </w:p>
    <w:p w14:paraId="55400EC8"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Утвержден рекомендуемый образец такого заключения экспертизы.</w:t>
      </w:r>
    </w:p>
    <w:p w14:paraId="15840280"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Приказ издан в развитие постановления Правительства РФ от 10 июня 2025 г. № 874 «Об утверждении особенностей проведения государственной экспертизы проектной документации объекта капитального строительства, подготовленной в целях неоднократного применения при архитектурно-строительном проектировании объектов капитального строительства».</w:t>
      </w:r>
    </w:p>
    <w:p w14:paraId="083E63A7" w14:textId="696F219C"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31</w:t>
      </w:r>
      <w:r w:rsidRPr="00290A9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Pr="00290A96">
        <w:rPr>
          <w:rFonts w:ascii="Times New Roman" w:eastAsia="Times New Roman" w:hAnsi="Times New Roman" w:cs="Times New Roman"/>
          <w:b/>
          <w:bCs/>
          <w:sz w:val="28"/>
          <w:szCs w:val="28"/>
          <w:lang w:eastAsia="ru-RU"/>
        </w:rPr>
        <w:t>ПИСЬМО МИНСТРОЯ РОССИИ ОТ 26 ЯНВАРЯ 2026 Г. № 3018-ИФ/00 «О НАПРАВЛЕНИИ ИНСТРУКЦИИ ПО ПРОВЕДЕНИЮ ПРОТИВОАВАРИЙНЫХ РАБОТ ПРИ ВОЗНИКНОВЕНИИ АВАРИЙ В ХОДЕ ОТОПИТЕЛЬНОГО ПЕРИОДА»</w:t>
      </w:r>
    </w:p>
    <w:p w14:paraId="5C81B470"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Теплоснабжение: подготовлена инструкция по ликвидации аварий.</w:t>
      </w:r>
    </w:p>
    <w:p w14:paraId="76F4246B"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lastRenderedPageBreak/>
        <w:t>Минстрой напомнил теплоснабжающим и теплосетевым организациям о противоаварийных мерах, которые следует принимать во время отопительного сезона.</w:t>
      </w:r>
    </w:p>
    <w:p w14:paraId="0F26271E"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Хозсубъекты должны иметь порядок ликвидации аварий, согласованный с местными властями, проверять работу подразделений, а также:</w:t>
      </w:r>
    </w:p>
    <w:p w14:paraId="45B76252"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информировать диспетчерскую службу об инцидентах;</w:t>
      </w:r>
    </w:p>
    <w:p w14:paraId="2743B503"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разгружать системы отопления, если вода в них при определенных условиях перестает циркулировать;</w:t>
      </w:r>
    </w:p>
    <w:p w14:paraId="6B840A08"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проводить тренировки оперативных сотрудников не реже раза в квартал.</w:t>
      </w:r>
    </w:p>
    <w:p w14:paraId="4381BBDC"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При отклонениях в работе систем диспетчерский персонал обязан оценивать масштаб нарушений, локализовывать их, сообщать потребителям о прекращении или ограничении подачи тепла.</w:t>
      </w:r>
    </w:p>
    <w:p w14:paraId="6310B093"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В инструкции по предупреждению и ликвидации аварий нужно отразить:</w:t>
      </w:r>
    </w:p>
    <w:p w14:paraId="1252E673"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перечень возможных инцидентов;</w:t>
      </w:r>
    </w:p>
    <w:p w14:paraId="115F8499"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план действий при опасности выхода параметров работы за допустимые значения;</w:t>
      </w:r>
    </w:p>
    <w:p w14:paraId="186EAB9D"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порядок отключения магистралей, распределительных и абонентских сетей;</w:t>
      </w:r>
    </w:p>
    <w:p w14:paraId="68BA6B31" w14:textId="77777777" w:rsidR="00290A96" w:rsidRPr="00290A96" w:rsidRDefault="00290A96" w:rsidP="004B4DC6">
      <w:pPr>
        <w:suppressAutoHyphens/>
        <w:autoSpaceDN w:val="0"/>
        <w:spacing w:after="0" w:line="360" w:lineRule="exact"/>
        <w:ind w:firstLine="709"/>
        <w:jc w:val="both"/>
        <w:rPr>
          <w:rFonts w:ascii="Times New Roman" w:eastAsia="Times New Roman" w:hAnsi="Times New Roman" w:cs="Times New Roman"/>
          <w:sz w:val="28"/>
          <w:szCs w:val="28"/>
          <w:lang w:eastAsia="ru-RU"/>
        </w:rPr>
      </w:pPr>
      <w:r w:rsidRPr="00290A96">
        <w:rPr>
          <w:rFonts w:ascii="Times New Roman" w:eastAsia="Times New Roman" w:hAnsi="Times New Roman" w:cs="Times New Roman"/>
          <w:sz w:val="28"/>
          <w:szCs w:val="28"/>
          <w:lang w:eastAsia="ru-RU"/>
        </w:rPr>
        <w:t>- схемы возможных аварийных переключений.</w:t>
      </w:r>
    </w:p>
    <w:p w14:paraId="5DBDC0E2" w14:textId="77777777" w:rsidR="00290A96" w:rsidRPr="00343B0F" w:rsidRDefault="00290A96" w:rsidP="004B4DC6">
      <w:pPr>
        <w:suppressAutoHyphens/>
        <w:overflowPunct w:val="0"/>
        <w:autoSpaceDE w:val="0"/>
        <w:autoSpaceDN w:val="0"/>
        <w:spacing w:after="0" w:line="360" w:lineRule="exact"/>
        <w:ind w:firstLine="709"/>
        <w:jc w:val="both"/>
        <w:textAlignment w:val="baseline"/>
        <w:rPr>
          <w:rFonts w:ascii="Times New Roman" w:eastAsia="Times New Roman" w:hAnsi="Times New Roman" w:cs="Times New Roman"/>
          <w:color w:val="000000"/>
          <w:kern w:val="3"/>
          <w:sz w:val="28"/>
          <w:szCs w:val="28"/>
          <w:lang w:eastAsia="ru-RU"/>
        </w:rPr>
      </w:pPr>
    </w:p>
    <w:p w14:paraId="5CC9A82D" w14:textId="3B864851" w:rsidR="001F7CEC" w:rsidRPr="00423922" w:rsidRDefault="001F7CEC" w:rsidP="00423922">
      <w:pPr>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ОБЗОР РЕГИОНАЛЬНОГО ЗАКОНОДАТЕЛЬСТВА</w:t>
      </w:r>
    </w:p>
    <w:p w14:paraId="3F45AB20" w14:textId="3662F288" w:rsidR="001F7CEC" w:rsidRDefault="001F7CEC" w:rsidP="00423922">
      <w:pPr>
        <w:autoSpaceDE w:val="0"/>
        <w:autoSpaceDN w:val="0"/>
        <w:adjustRightInd w:val="0"/>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w:t>
      </w:r>
      <w:r w:rsidR="0024060A" w:rsidRPr="00423922">
        <w:rPr>
          <w:rFonts w:ascii="Times New Roman" w:hAnsi="Times New Roman" w:cs="Times New Roman"/>
          <w:b/>
          <w:bCs/>
          <w:sz w:val="28"/>
          <w:szCs w:val="28"/>
        </w:rPr>
        <w:t xml:space="preserve">с 01 </w:t>
      </w:r>
      <w:r w:rsidR="00530B64">
        <w:rPr>
          <w:rFonts w:ascii="Times New Roman" w:hAnsi="Times New Roman" w:cs="Times New Roman"/>
          <w:b/>
          <w:bCs/>
          <w:sz w:val="28"/>
          <w:szCs w:val="28"/>
        </w:rPr>
        <w:t>февраля</w:t>
      </w:r>
      <w:r w:rsidR="0024060A" w:rsidRPr="00423922">
        <w:rPr>
          <w:rFonts w:ascii="Times New Roman" w:hAnsi="Times New Roman" w:cs="Times New Roman"/>
          <w:b/>
          <w:bCs/>
          <w:sz w:val="28"/>
          <w:szCs w:val="28"/>
        </w:rPr>
        <w:t xml:space="preserve"> 2026 г. по </w:t>
      </w:r>
      <w:r w:rsidR="00530B64">
        <w:rPr>
          <w:rFonts w:ascii="Times New Roman" w:hAnsi="Times New Roman" w:cs="Times New Roman"/>
          <w:b/>
          <w:bCs/>
          <w:sz w:val="28"/>
          <w:szCs w:val="28"/>
        </w:rPr>
        <w:t>28 февраля</w:t>
      </w:r>
      <w:r w:rsidR="0024060A" w:rsidRPr="00423922">
        <w:rPr>
          <w:rFonts w:ascii="Times New Roman" w:hAnsi="Times New Roman" w:cs="Times New Roman"/>
          <w:b/>
          <w:bCs/>
          <w:sz w:val="28"/>
          <w:szCs w:val="28"/>
        </w:rPr>
        <w:t xml:space="preserve"> 2026 г.</w:t>
      </w:r>
      <w:r w:rsidRPr="00423922">
        <w:rPr>
          <w:rFonts w:ascii="Times New Roman" w:hAnsi="Times New Roman" w:cs="Times New Roman"/>
          <w:b/>
          <w:bCs/>
          <w:sz w:val="28"/>
          <w:szCs w:val="28"/>
        </w:rPr>
        <w:t>)</w:t>
      </w:r>
    </w:p>
    <w:p w14:paraId="55915F0F" w14:textId="77777777" w:rsidR="00530B64" w:rsidRDefault="00530B64" w:rsidP="00423922">
      <w:pPr>
        <w:autoSpaceDE w:val="0"/>
        <w:autoSpaceDN w:val="0"/>
        <w:adjustRightInd w:val="0"/>
        <w:spacing w:after="0" w:line="360" w:lineRule="exact"/>
        <w:ind w:firstLine="709"/>
        <w:jc w:val="center"/>
        <w:rPr>
          <w:rFonts w:ascii="Times New Roman" w:hAnsi="Times New Roman" w:cs="Times New Roman"/>
          <w:b/>
          <w:bCs/>
          <w:sz w:val="28"/>
          <w:szCs w:val="28"/>
        </w:rPr>
      </w:pPr>
    </w:p>
    <w:p w14:paraId="50757CF2" w14:textId="52838A5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1. </w:t>
      </w:r>
      <w:r w:rsidRPr="00530B64">
        <w:rPr>
          <w:rFonts w:ascii="Times New Roman" w:hAnsi="Times New Roman" w:cs="Times New Roman"/>
          <w:b/>
          <w:bCs/>
          <w:sz w:val="28"/>
          <w:szCs w:val="28"/>
        </w:rPr>
        <w:t>ЗАКОН ПЕРМСКОГО КРАЯ ОТ 03</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495-ПК </w:t>
      </w:r>
      <w:r>
        <w:rPr>
          <w:rFonts w:ascii="Times New Roman" w:hAnsi="Times New Roman" w:cs="Times New Roman"/>
          <w:b/>
          <w:bCs/>
          <w:sz w:val="28"/>
          <w:szCs w:val="28"/>
        </w:rPr>
        <w:t>«</w:t>
      </w:r>
      <w:r w:rsidRPr="00530B64">
        <w:rPr>
          <w:rFonts w:ascii="Times New Roman" w:hAnsi="Times New Roman" w:cs="Times New Roman"/>
          <w:b/>
          <w:bCs/>
          <w:sz w:val="28"/>
          <w:szCs w:val="28"/>
        </w:rPr>
        <w:t>О ВНЕСЕНИИ ИЗМЕНЕНИЙ В ОТДЕЛЬНЫЕ ЗАКОНЫ ПЕРМСКОГО КРАЯ В СФЕРЕ ИЗБИРАТЕЛЬНОГО ЗАКОНОДАТЕЛЬСТВА</w:t>
      </w:r>
      <w:r>
        <w:rPr>
          <w:rFonts w:ascii="Times New Roman" w:hAnsi="Times New Roman" w:cs="Times New Roman"/>
          <w:b/>
          <w:bCs/>
          <w:sz w:val="28"/>
          <w:szCs w:val="28"/>
        </w:rPr>
        <w:t>»</w:t>
      </w:r>
    </w:p>
    <w:p w14:paraId="46473478" w14:textId="437381D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Внесены изменения в Закон Пермского края от 14</w:t>
      </w:r>
      <w:r>
        <w:rPr>
          <w:rFonts w:ascii="Times New Roman" w:hAnsi="Times New Roman" w:cs="Times New Roman"/>
          <w:sz w:val="28"/>
          <w:szCs w:val="28"/>
        </w:rPr>
        <w:t xml:space="preserve"> августа </w:t>
      </w:r>
      <w:r w:rsidRPr="00530B64">
        <w:rPr>
          <w:rFonts w:ascii="Times New Roman" w:hAnsi="Times New Roman" w:cs="Times New Roman"/>
          <w:sz w:val="28"/>
          <w:szCs w:val="28"/>
        </w:rPr>
        <w:t xml:space="preserve">2007 </w:t>
      </w:r>
      <w:r>
        <w:rPr>
          <w:rFonts w:ascii="Times New Roman" w:hAnsi="Times New Roman" w:cs="Times New Roman"/>
          <w:sz w:val="28"/>
          <w:szCs w:val="28"/>
        </w:rPr>
        <w:t>г. №</w:t>
      </w:r>
      <w:r w:rsidRPr="00530B64">
        <w:rPr>
          <w:rFonts w:ascii="Times New Roman" w:hAnsi="Times New Roman" w:cs="Times New Roman"/>
          <w:sz w:val="28"/>
          <w:szCs w:val="28"/>
        </w:rPr>
        <w:t xml:space="preserve"> 86-ПК </w:t>
      </w:r>
      <w:r>
        <w:rPr>
          <w:rFonts w:ascii="Times New Roman" w:hAnsi="Times New Roman" w:cs="Times New Roman"/>
          <w:sz w:val="28"/>
          <w:szCs w:val="28"/>
        </w:rPr>
        <w:t>«</w:t>
      </w:r>
      <w:r w:rsidRPr="00530B64">
        <w:rPr>
          <w:rFonts w:ascii="Times New Roman" w:hAnsi="Times New Roman" w:cs="Times New Roman"/>
          <w:sz w:val="28"/>
          <w:szCs w:val="28"/>
        </w:rPr>
        <w:t>О местном референдуме в Пермском крае</w:t>
      </w:r>
      <w:r>
        <w:rPr>
          <w:rFonts w:ascii="Times New Roman" w:hAnsi="Times New Roman" w:cs="Times New Roman"/>
          <w:sz w:val="28"/>
          <w:szCs w:val="28"/>
        </w:rPr>
        <w:t>»</w:t>
      </w:r>
      <w:r w:rsidRPr="00530B64">
        <w:rPr>
          <w:rFonts w:ascii="Times New Roman" w:hAnsi="Times New Roman" w:cs="Times New Roman"/>
          <w:sz w:val="28"/>
          <w:szCs w:val="28"/>
        </w:rPr>
        <w:t>.</w:t>
      </w:r>
    </w:p>
    <w:p w14:paraId="34B4B04B"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Уточнено, что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12DBF8C7"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Установлено, что при проведении местного референдума может проводиться электронное голосование. При проведении электронного голосования должна быть обеспечена возможность голосования с использованием бюллетеней, изготовленных на бумажном носителе. Решение о проведении электронного голосования на территории края принимается Центральной избирательной комиссией Российской Федерации или по ее поручению избирательной комиссией края. Порядок электронного голосования, подсчета голосов участников местного референдума, установления итогов голосования и определения результатов местного референдума с учетом итогов </w:t>
      </w:r>
      <w:r w:rsidRPr="00530B64">
        <w:rPr>
          <w:rFonts w:ascii="Times New Roman" w:hAnsi="Times New Roman" w:cs="Times New Roman"/>
          <w:sz w:val="28"/>
          <w:szCs w:val="28"/>
        </w:rPr>
        <w:lastRenderedPageBreak/>
        <w:t>электронного голосования устанавливается Центральной избирательной комиссией Российской Федерации или по ее поручению избирательной комиссией края.</w:t>
      </w:r>
    </w:p>
    <w:p w14:paraId="1BE3A15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Закреплено, что в случае, если на территории края одновременно проводятся дистанционное электронное голосование и электронное голосование, порядком дистанционного электронного голосования может быть предусмотрено, что итоги электронного голосования учитываются в итогах дистанционного электронного голосования.</w:t>
      </w:r>
    </w:p>
    <w:p w14:paraId="06B25A09"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через 10 дней после дня официального опубликования.</w:t>
      </w:r>
    </w:p>
    <w:p w14:paraId="0334B84E" w14:textId="57F0250F"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2. </w:t>
      </w:r>
      <w:r w:rsidRPr="00530B64">
        <w:rPr>
          <w:rFonts w:ascii="Times New Roman" w:hAnsi="Times New Roman" w:cs="Times New Roman"/>
          <w:b/>
          <w:bCs/>
          <w:sz w:val="28"/>
          <w:szCs w:val="28"/>
        </w:rPr>
        <w:t>ЗАКОН ПЕРМСКОГО КРАЯ ОТ 29</w:t>
      </w:r>
      <w:r>
        <w:rPr>
          <w:rFonts w:ascii="Times New Roman" w:hAnsi="Times New Roman" w:cs="Times New Roman"/>
          <w:b/>
          <w:bCs/>
          <w:sz w:val="28"/>
          <w:szCs w:val="28"/>
        </w:rPr>
        <w:t xml:space="preserve"> ЯНВАРЯ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494-ПК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О ВНЕСЕНИИ ИЗМЕНЕНИЙ В ЗАКОН ПЕРМСКОГО КРАЯ </w:t>
      </w:r>
      <w:r>
        <w:rPr>
          <w:rFonts w:ascii="Times New Roman" w:hAnsi="Times New Roman" w:cs="Times New Roman"/>
          <w:b/>
          <w:bCs/>
          <w:sz w:val="28"/>
          <w:szCs w:val="28"/>
        </w:rPr>
        <w:t>«</w:t>
      </w:r>
      <w:r w:rsidRPr="00530B64">
        <w:rPr>
          <w:rFonts w:ascii="Times New Roman" w:hAnsi="Times New Roman" w:cs="Times New Roman"/>
          <w:b/>
          <w:bCs/>
          <w:sz w:val="28"/>
          <w:szCs w:val="28"/>
        </w:rPr>
        <w:t>О ПАТРИОТИЧЕСКОМ ВОСПИТАНИИ ГРАЖДАН РОССИЙСКОЙ ФЕДЕРАЦИИ, ПРОЖИВАЮЩИХ НА ТЕРРИТОРИИ ПЕРМСКОГО КРАЯ</w:t>
      </w:r>
      <w:r>
        <w:rPr>
          <w:rFonts w:ascii="Times New Roman" w:hAnsi="Times New Roman" w:cs="Times New Roman"/>
          <w:b/>
          <w:bCs/>
          <w:sz w:val="28"/>
          <w:szCs w:val="28"/>
        </w:rPr>
        <w:t>»</w:t>
      </w:r>
    </w:p>
    <w:p w14:paraId="188F422F"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Установлено, что одной из основных задач патриотического воспитания является также задача увековечения памяти жертв геноцида советского народа, погибших в период Великой Отечественной войны 1941-1945 годов.</w:t>
      </w:r>
    </w:p>
    <w:p w14:paraId="4AEAC13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К полномочиям губернатора края отнесено определение уполномоченного органа государственной власти края по увековечению памяти жертв геноцида советского народа, погибших в период Великой Отечественной войны 1941-1945 годов.</w:t>
      </w:r>
    </w:p>
    <w:p w14:paraId="2B0452E6" w14:textId="684E19C4"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К полномочиям уполномоченного органа государственной власти края по увековечению памяти жертв геноцида советского народа, погибших в период Великой Отечественной войны 1941-1945 годов, отнесены разработка нормативных правовых актов в сфере увековечения памяти жертв геноцида советского народа в пределах полномочий, установленных Федеральным законом от 21</w:t>
      </w:r>
      <w:r>
        <w:rPr>
          <w:rFonts w:ascii="Times New Roman" w:hAnsi="Times New Roman" w:cs="Times New Roman"/>
          <w:sz w:val="28"/>
          <w:szCs w:val="28"/>
        </w:rPr>
        <w:t xml:space="preserve"> апреля </w:t>
      </w:r>
      <w:r w:rsidRPr="00530B64">
        <w:rPr>
          <w:rFonts w:ascii="Times New Roman" w:hAnsi="Times New Roman" w:cs="Times New Roman"/>
          <w:sz w:val="28"/>
          <w:szCs w:val="28"/>
        </w:rPr>
        <w:t xml:space="preserve">2025 </w:t>
      </w:r>
      <w:r>
        <w:rPr>
          <w:rFonts w:ascii="Times New Roman" w:hAnsi="Times New Roman" w:cs="Times New Roman"/>
          <w:sz w:val="28"/>
          <w:szCs w:val="28"/>
        </w:rPr>
        <w:t>г. №</w:t>
      </w:r>
      <w:r w:rsidRPr="00530B64">
        <w:rPr>
          <w:rFonts w:ascii="Times New Roman" w:hAnsi="Times New Roman" w:cs="Times New Roman"/>
          <w:sz w:val="28"/>
          <w:szCs w:val="28"/>
        </w:rPr>
        <w:t xml:space="preserve"> 74-ФЗ </w:t>
      </w:r>
      <w:r>
        <w:rPr>
          <w:rFonts w:ascii="Times New Roman" w:hAnsi="Times New Roman" w:cs="Times New Roman"/>
          <w:sz w:val="28"/>
          <w:szCs w:val="28"/>
        </w:rPr>
        <w:t>«</w:t>
      </w:r>
      <w:r w:rsidRPr="00530B64">
        <w:rPr>
          <w:rFonts w:ascii="Times New Roman" w:hAnsi="Times New Roman" w:cs="Times New Roman"/>
          <w:sz w:val="28"/>
          <w:szCs w:val="28"/>
        </w:rPr>
        <w:t>Об увековечении памяти жертв геноцида советского народа в период Великой Отечественной войны 1941-1945 годов</w:t>
      </w:r>
      <w:r>
        <w:rPr>
          <w:rFonts w:ascii="Times New Roman" w:hAnsi="Times New Roman" w:cs="Times New Roman"/>
          <w:sz w:val="28"/>
          <w:szCs w:val="28"/>
        </w:rPr>
        <w:t>»</w:t>
      </w:r>
      <w:r w:rsidRPr="00530B64">
        <w:rPr>
          <w:rFonts w:ascii="Times New Roman" w:hAnsi="Times New Roman" w:cs="Times New Roman"/>
          <w:sz w:val="28"/>
          <w:szCs w:val="28"/>
        </w:rPr>
        <w:t xml:space="preserve">, осуществление мероприятий по увековечению памяти жертв геноцида советского народа, в том числе принятие решения о захоронении непогребенных останков жертв геноцида советского народа и (или) решения о перемещении захоронений останков жертв геноцида советского народа, обеспечение проведения всех необходимых мероприятий по захоронению (перезахоронению) останков жертв геноцида советского народа, взаимодействие с федеральными органами государственной власти, органами местного самоуправления, национальным оператором по увековечению памяти жертв геноцида советского народа и общественно-государственными объединениями, общественными объединениями, уполномоченными на проведение поисковой работы, по вопросам увековечения памяти жертв геноцида советского народа, осуществление иных полномочий, предусмотренных Федеральным законом от </w:t>
      </w:r>
      <w:r w:rsidRPr="00530B64">
        <w:rPr>
          <w:rFonts w:ascii="Times New Roman" w:hAnsi="Times New Roman" w:cs="Times New Roman"/>
          <w:sz w:val="28"/>
          <w:szCs w:val="28"/>
        </w:rPr>
        <w:lastRenderedPageBreak/>
        <w:t>21</w:t>
      </w:r>
      <w:r>
        <w:rPr>
          <w:rFonts w:ascii="Times New Roman" w:hAnsi="Times New Roman" w:cs="Times New Roman"/>
          <w:sz w:val="28"/>
          <w:szCs w:val="28"/>
        </w:rPr>
        <w:t xml:space="preserve"> апреля </w:t>
      </w:r>
      <w:r w:rsidRPr="00530B64">
        <w:rPr>
          <w:rFonts w:ascii="Times New Roman" w:hAnsi="Times New Roman" w:cs="Times New Roman"/>
          <w:sz w:val="28"/>
          <w:szCs w:val="28"/>
        </w:rPr>
        <w:t xml:space="preserve">2025 </w:t>
      </w:r>
      <w:r>
        <w:rPr>
          <w:rFonts w:ascii="Times New Roman" w:hAnsi="Times New Roman" w:cs="Times New Roman"/>
          <w:sz w:val="28"/>
          <w:szCs w:val="28"/>
        </w:rPr>
        <w:t>г. №</w:t>
      </w:r>
      <w:r w:rsidRPr="00530B64">
        <w:rPr>
          <w:rFonts w:ascii="Times New Roman" w:hAnsi="Times New Roman" w:cs="Times New Roman"/>
          <w:sz w:val="28"/>
          <w:szCs w:val="28"/>
        </w:rPr>
        <w:t xml:space="preserve"> 74-ФЗ </w:t>
      </w:r>
      <w:r>
        <w:rPr>
          <w:rFonts w:ascii="Times New Roman" w:hAnsi="Times New Roman" w:cs="Times New Roman"/>
          <w:sz w:val="28"/>
          <w:szCs w:val="28"/>
        </w:rPr>
        <w:t>«</w:t>
      </w:r>
      <w:r w:rsidRPr="00530B64">
        <w:rPr>
          <w:rFonts w:ascii="Times New Roman" w:hAnsi="Times New Roman" w:cs="Times New Roman"/>
          <w:sz w:val="28"/>
          <w:szCs w:val="28"/>
        </w:rPr>
        <w:t>Об увековечении памяти жертв геноцида советского народа в период Великой Отечественной войны 1941-1945 годов</w:t>
      </w:r>
      <w:r>
        <w:rPr>
          <w:rFonts w:ascii="Times New Roman" w:hAnsi="Times New Roman" w:cs="Times New Roman"/>
          <w:sz w:val="28"/>
          <w:szCs w:val="28"/>
        </w:rPr>
        <w:t>»</w:t>
      </w:r>
      <w:r w:rsidRPr="00530B64">
        <w:rPr>
          <w:rFonts w:ascii="Times New Roman" w:hAnsi="Times New Roman" w:cs="Times New Roman"/>
          <w:sz w:val="28"/>
          <w:szCs w:val="28"/>
        </w:rPr>
        <w:t>.</w:t>
      </w:r>
    </w:p>
    <w:p w14:paraId="5FED0031" w14:textId="223160E9"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с 01</w:t>
      </w:r>
      <w:r>
        <w:rPr>
          <w:rFonts w:ascii="Times New Roman" w:hAnsi="Times New Roman" w:cs="Times New Roman"/>
          <w:sz w:val="28"/>
          <w:szCs w:val="28"/>
        </w:rPr>
        <w:t xml:space="preserve"> января </w:t>
      </w:r>
      <w:r w:rsidRPr="00530B64">
        <w:rPr>
          <w:rFonts w:ascii="Times New Roman" w:hAnsi="Times New Roman" w:cs="Times New Roman"/>
          <w:sz w:val="28"/>
          <w:szCs w:val="28"/>
        </w:rPr>
        <w:t>2026</w:t>
      </w:r>
      <w:r>
        <w:rPr>
          <w:rFonts w:ascii="Times New Roman" w:hAnsi="Times New Roman" w:cs="Times New Roman"/>
          <w:sz w:val="28"/>
          <w:szCs w:val="28"/>
        </w:rPr>
        <w:t xml:space="preserve"> г.</w:t>
      </w:r>
      <w:r w:rsidRPr="00530B64">
        <w:rPr>
          <w:rFonts w:ascii="Times New Roman" w:hAnsi="Times New Roman" w:cs="Times New Roman"/>
          <w:sz w:val="28"/>
          <w:szCs w:val="28"/>
        </w:rPr>
        <w:t>, но не ранее чем через 10 дней после дня официального опубликования.</w:t>
      </w:r>
    </w:p>
    <w:p w14:paraId="222D5250" w14:textId="5ADD1019"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3. </w:t>
      </w:r>
      <w:r w:rsidRPr="00530B64">
        <w:rPr>
          <w:rFonts w:ascii="Times New Roman" w:hAnsi="Times New Roman" w:cs="Times New Roman"/>
          <w:b/>
          <w:bCs/>
          <w:sz w:val="28"/>
          <w:szCs w:val="28"/>
        </w:rPr>
        <w:t>ЗАКОН ПЕРМСКОГО КРАЯ ОТ 02</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498-ПК </w:t>
      </w:r>
      <w:r>
        <w:rPr>
          <w:rFonts w:ascii="Times New Roman" w:hAnsi="Times New Roman" w:cs="Times New Roman"/>
          <w:b/>
          <w:bCs/>
          <w:sz w:val="28"/>
          <w:szCs w:val="28"/>
        </w:rPr>
        <w:t>«</w:t>
      </w:r>
      <w:r w:rsidRPr="00530B64">
        <w:rPr>
          <w:rFonts w:ascii="Times New Roman" w:hAnsi="Times New Roman" w:cs="Times New Roman"/>
          <w:b/>
          <w:bCs/>
          <w:sz w:val="28"/>
          <w:szCs w:val="28"/>
        </w:rPr>
        <w:t xml:space="preserve">О ВНЕСЕНИИ ИЗМЕНЕНИЙ В СТАТЬЮ 2 ЗАКОНА ПЕРМСКОГО КРАЯ </w:t>
      </w:r>
      <w:r>
        <w:rPr>
          <w:rFonts w:ascii="Times New Roman" w:hAnsi="Times New Roman" w:cs="Times New Roman"/>
          <w:b/>
          <w:bCs/>
          <w:sz w:val="28"/>
          <w:szCs w:val="28"/>
        </w:rPr>
        <w:t>«</w:t>
      </w:r>
      <w:r w:rsidRPr="00530B64">
        <w:rPr>
          <w:rFonts w:ascii="Times New Roman" w:hAnsi="Times New Roman" w:cs="Times New Roman"/>
          <w:b/>
          <w:bCs/>
          <w:sz w:val="28"/>
          <w:szCs w:val="28"/>
        </w:rPr>
        <w:t>О ГОСУДАРСТВЕННОЙ ПОДДЕРЖКЕ КАДРОВОГО ПОТЕНЦИАЛА СЕЛЬСКОХОЗЯЙСТВЕННЫХ ОРГАНИЗАЦИЙ ПЕРМСКОГО КРАЯ</w:t>
      </w:r>
      <w:r>
        <w:rPr>
          <w:rFonts w:ascii="Times New Roman" w:hAnsi="Times New Roman" w:cs="Times New Roman"/>
          <w:b/>
          <w:bCs/>
          <w:sz w:val="28"/>
          <w:szCs w:val="28"/>
        </w:rPr>
        <w:t>»</w:t>
      </w:r>
    </w:p>
    <w:p w14:paraId="3FBB79DD"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Уточнено, что размер единовременной выплаты и стимулирующей выплаты молодому специалисту устанавливается Правительством края.</w:t>
      </w:r>
    </w:p>
    <w:p w14:paraId="163EF2F9"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через 10 дней после дня официального опубликования.</w:t>
      </w:r>
    </w:p>
    <w:p w14:paraId="07FBEC37" w14:textId="1EFECD3A"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4. </w:t>
      </w:r>
      <w:r w:rsidR="00343B0F" w:rsidRPr="00530B64">
        <w:rPr>
          <w:rFonts w:ascii="Times New Roman" w:hAnsi="Times New Roman" w:cs="Times New Roman"/>
          <w:b/>
          <w:bCs/>
          <w:sz w:val="28"/>
          <w:szCs w:val="28"/>
        </w:rPr>
        <w:t>ПОСТАНОВЛЕНИЕ ПРАВИТЕЛЬСТВА ПЕРМСКОГО КРАЯ ОТ 03</w:t>
      </w:r>
      <w:r w:rsidR="00343B0F">
        <w:rPr>
          <w:rFonts w:ascii="Times New Roman" w:hAnsi="Times New Roman" w:cs="Times New Roman"/>
          <w:b/>
          <w:bCs/>
          <w:sz w:val="28"/>
          <w:szCs w:val="28"/>
        </w:rPr>
        <w:t xml:space="preserve"> ФЕВРАЛЯ </w:t>
      </w:r>
      <w:r w:rsidR="00343B0F" w:rsidRPr="00530B64">
        <w:rPr>
          <w:rFonts w:ascii="Times New Roman" w:hAnsi="Times New Roman" w:cs="Times New Roman"/>
          <w:b/>
          <w:bCs/>
          <w:sz w:val="28"/>
          <w:szCs w:val="28"/>
        </w:rPr>
        <w:t>2026</w:t>
      </w:r>
      <w:r w:rsidR="00343B0F">
        <w:rPr>
          <w:rFonts w:ascii="Times New Roman" w:hAnsi="Times New Roman" w:cs="Times New Roman"/>
          <w:b/>
          <w:bCs/>
          <w:sz w:val="28"/>
          <w:szCs w:val="28"/>
        </w:rPr>
        <w:t xml:space="preserve"> Г.</w:t>
      </w:r>
      <w:r w:rsidR="00343B0F" w:rsidRPr="00530B64">
        <w:rPr>
          <w:rFonts w:ascii="Times New Roman" w:hAnsi="Times New Roman" w:cs="Times New Roman"/>
          <w:b/>
          <w:bCs/>
          <w:sz w:val="28"/>
          <w:szCs w:val="28"/>
        </w:rPr>
        <w:t xml:space="preserve">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 45-П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О ВНЕСЕНИИ ИЗМЕНЕНИЙ В ПОСТАНОВЛЕНИЕ ПРАВИТЕЛЬСТВА ПЕРМСКОГО КРАЯ ОТ 21 ОКТЯБРЯ 2016 Г.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 962-П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ПЕРМСКОГО КРАЯ</w:t>
      </w:r>
      <w:r w:rsidR="00343B0F">
        <w:rPr>
          <w:rFonts w:ascii="Times New Roman" w:hAnsi="Times New Roman" w:cs="Times New Roman"/>
          <w:b/>
          <w:bCs/>
          <w:sz w:val="28"/>
          <w:szCs w:val="28"/>
        </w:rPr>
        <w:t>»</w:t>
      </w:r>
    </w:p>
    <w:p w14:paraId="66A19E7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Внесены изменения в Правила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Пермского края.</w:t>
      </w:r>
    </w:p>
    <w:p w14:paraId="61494D0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Уточнено, что Правила не распространяются в части обязательства муниципального образования по заключению муниципальных контрактов (договоров) по мероприятиям (в случае необходимости) в установленный срок на предоставление межбюджетных трансфертов в рамках реализации мероприятий по расселению аварийного жилищного фонда на территории края, а также на предоставление субсидий из бюджета края с участием средств федерального бюджета в случае, если уровень софинансирования субъектом Российской Федерации расходного обязательства муниципального образования субъекта Российской Федерации, в целях исполнения которого предоставляется субсидия из федерального бюджета, устанавливается нормативным правовым актом Правительства Российской Федерации.</w:t>
      </w:r>
    </w:p>
    <w:p w14:paraId="541D649B"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Закреплено, что внесение в соглашение изменений, предусматривающих ухудшение значений показателей результативности использования межбюджетных трансфертов, а также увеличение сроков реализации предусмотренных соглашением мероприятий, не допускается, за исключением в том числе случая возникновения в ходе исполнения муниципальных контрактов, </w:t>
      </w:r>
      <w:r w:rsidRPr="00530B64">
        <w:rPr>
          <w:rFonts w:ascii="Times New Roman" w:hAnsi="Times New Roman" w:cs="Times New Roman"/>
          <w:sz w:val="28"/>
          <w:szCs w:val="28"/>
        </w:rPr>
        <w:lastRenderedPageBreak/>
        <w:t>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изменение существенных условий контракта, в случаях и порядке, установленных нормативным правовым актом Правительства Российской Федерации.</w:t>
      </w:r>
    </w:p>
    <w:p w14:paraId="06A95E56"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Изменения распространяются на правоотношения, возникшие в рамках реализации соглашений, заключенных с органами местного самоуправления муниципальных образований края, о предоставлении из бюджета края субсидий и иных межбюджетных трансфертов, имеющих целевое назначение, действующих в 2025 году и (или) последующие годы.</w:t>
      </w:r>
    </w:p>
    <w:p w14:paraId="2A94BC6B" w14:textId="2547900C"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5. </w:t>
      </w:r>
      <w:r w:rsidR="00343B0F" w:rsidRPr="00530B64">
        <w:rPr>
          <w:rFonts w:ascii="Times New Roman" w:hAnsi="Times New Roman" w:cs="Times New Roman"/>
          <w:b/>
          <w:bCs/>
          <w:sz w:val="28"/>
          <w:szCs w:val="28"/>
        </w:rPr>
        <w:t>ПОСТАНОВЛЕНИЕ ПРАВИТЕЛЬСТВА ПЕРМСКОГО КРАЯ ОТ 03</w:t>
      </w:r>
      <w:r w:rsidR="00343B0F">
        <w:rPr>
          <w:rFonts w:ascii="Times New Roman" w:hAnsi="Times New Roman" w:cs="Times New Roman"/>
          <w:b/>
          <w:bCs/>
          <w:sz w:val="28"/>
          <w:szCs w:val="28"/>
        </w:rPr>
        <w:t xml:space="preserve"> ФЕВРАЛЯ </w:t>
      </w:r>
      <w:r w:rsidR="00343B0F" w:rsidRPr="00530B64">
        <w:rPr>
          <w:rFonts w:ascii="Times New Roman" w:hAnsi="Times New Roman" w:cs="Times New Roman"/>
          <w:b/>
          <w:bCs/>
          <w:sz w:val="28"/>
          <w:szCs w:val="28"/>
        </w:rPr>
        <w:t xml:space="preserve">2026 </w:t>
      </w:r>
      <w:r w:rsidR="00343B0F">
        <w:rPr>
          <w:rFonts w:ascii="Times New Roman" w:hAnsi="Times New Roman" w:cs="Times New Roman"/>
          <w:b/>
          <w:bCs/>
          <w:sz w:val="28"/>
          <w:szCs w:val="28"/>
        </w:rPr>
        <w:t>Г. №</w:t>
      </w:r>
      <w:r w:rsidR="00343B0F" w:rsidRPr="00530B64">
        <w:rPr>
          <w:rFonts w:ascii="Times New Roman" w:hAnsi="Times New Roman" w:cs="Times New Roman"/>
          <w:b/>
          <w:bCs/>
          <w:sz w:val="28"/>
          <w:szCs w:val="28"/>
        </w:rPr>
        <w:t xml:space="preserve"> 50-П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ОБ УТВЕРЖДЕНИИ ПОРЯДКА ПРЕДОСТАВЛЕНИЯ И РАСПРЕДЕЛЕНИЯ СУБСИДИЙ ИЗ БЮДЖЕТА ПЕРМСКОГО КРАЯ, В ТОМ ЧИСЛЕ С УЧАСТИЕМ СРЕДСТВ ФЕДЕРАЛЬНОГО БЮДЖЕТА, БЮДЖЕТАМ МУНИЦИПАЛЬНЫХ ОБРАЗОВАНИЙ ПЕРМСКОГО КРАЯ НА МОДЕРНИЗАЦИЮ УЧРЕЖДЕНИЙ КУЛЬТУРЫ, ВКЛЮЧАЯ СОЗДАНИЕ ДЕТСКИХ КУЛЬТУРНО-ПРОСВЕТИТЕЛЬСКИХ ЦЕНТРОВ НА БАЗЕ УЧРЕЖДЕНИЙ КУЛЬТУРЫ</w:t>
      </w:r>
      <w:r w:rsidR="00343B0F">
        <w:rPr>
          <w:rFonts w:ascii="Times New Roman" w:hAnsi="Times New Roman" w:cs="Times New Roman"/>
          <w:b/>
          <w:bCs/>
          <w:sz w:val="28"/>
          <w:szCs w:val="28"/>
        </w:rPr>
        <w:t>»</w:t>
      </w:r>
    </w:p>
    <w:p w14:paraId="270D3109" w14:textId="7649114F"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 Определены цели, условия предоставления и распределения субсидий из бюджета края, в том числе с участием средств федерального бюджета, бюджетам муниципальных образований края в целях софинансирования расходных обязательств муниципальных образований, возникающих при реализации регионального проекта, обеспечивающего достижение целей, показателей и результатов федерального проекта </w:t>
      </w:r>
      <w:r w:rsidR="00343B0F">
        <w:rPr>
          <w:rFonts w:ascii="Times New Roman" w:hAnsi="Times New Roman" w:cs="Times New Roman"/>
          <w:sz w:val="28"/>
          <w:szCs w:val="28"/>
        </w:rPr>
        <w:t>«</w:t>
      </w:r>
      <w:r w:rsidRPr="00530B64">
        <w:rPr>
          <w:rFonts w:ascii="Times New Roman" w:hAnsi="Times New Roman" w:cs="Times New Roman"/>
          <w:sz w:val="28"/>
          <w:szCs w:val="28"/>
        </w:rPr>
        <w:t>Семейные ценности и инфраструктура культуры</w:t>
      </w:r>
      <w:r w:rsidR="00343B0F">
        <w:rPr>
          <w:rFonts w:ascii="Times New Roman" w:hAnsi="Times New Roman" w:cs="Times New Roman"/>
          <w:sz w:val="28"/>
          <w:szCs w:val="28"/>
        </w:rPr>
        <w:t>»</w:t>
      </w:r>
      <w:r w:rsidRPr="00530B64">
        <w:rPr>
          <w:rFonts w:ascii="Times New Roman" w:hAnsi="Times New Roman" w:cs="Times New Roman"/>
          <w:sz w:val="28"/>
          <w:szCs w:val="28"/>
        </w:rPr>
        <w:t xml:space="preserve">, входящего в состав национального проекта </w:t>
      </w:r>
      <w:r w:rsidR="00343B0F">
        <w:rPr>
          <w:rFonts w:ascii="Times New Roman" w:hAnsi="Times New Roman" w:cs="Times New Roman"/>
          <w:sz w:val="28"/>
          <w:szCs w:val="28"/>
        </w:rPr>
        <w:t>«</w:t>
      </w:r>
      <w:r w:rsidRPr="00530B64">
        <w:rPr>
          <w:rFonts w:ascii="Times New Roman" w:hAnsi="Times New Roman" w:cs="Times New Roman"/>
          <w:sz w:val="28"/>
          <w:szCs w:val="28"/>
        </w:rPr>
        <w:t>Семья</w:t>
      </w:r>
      <w:r w:rsidR="00343B0F">
        <w:rPr>
          <w:rFonts w:ascii="Times New Roman" w:hAnsi="Times New Roman" w:cs="Times New Roman"/>
          <w:sz w:val="28"/>
          <w:szCs w:val="28"/>
        </w:rPr>
        <w:t>»</w:t>
      </w:r>
      <w:r w:rsidRPr="00530B64">
        <w:rPr>
          <w:rFonts w:ascii="Times New Roman" w:hAnsi="Times New Roman" w:cs="Times New Roman"/>
          <w:sz w:val="28"/>
          <w:szCs w:val="28"/>
        </w:rPr>
        <w:t>, и предусматривающих модернизацию учреждений культуры путем реализации следующих мероприятий: создание детских культурно-просветительских центров на базе учреждений культуры, поощрение библиотек по итогам проведения ежегодного Всероссийского конкурса среди библиотек для выявления лучших практик работы, поощрение домов культуры по итогам проведения ежегодного Всероссийского конкурса среди домов культуры для выявления лучших практик работы.</w:t>
      </w:r>
    </w:p>
    <w:p w14:paraId="401EE9C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Установлено, что главным распорядителем средств бюджета края на предоставление субсидий является Министерство культуры края.</w:t>
      </w:r>
    </w:p>
    <w:p w14:paraId="7CFB6A61" w14:textId="040B2AEB"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6. </w:t>
      </w:r>
      <w:r w:rsidR="00343B0F" w:rsidRPr="00530B64">
        <w:rPr>
          <w:rFonts w:ascii="Times New Roman" w:hAnsi="Times New Roman" w:cs="Times New Roman"/>
          <w:b/>
          <w:bCs/>
          <w:sz w:val="28"/>
          <w:szCs w:val="28"/>
        </w:rPr>
        <w:t>ПОСТАНОВЛЕНИЕ ПРАВИТЕЛЬСТВА ПЕРМСКОГО КРАЯ ОТ 03</w:t>
      </w:r>
      <w:r w:rsidR="00343B0F">
        <w:rPr>
          <w:rFonts w:ascii="Times New Roman" w:hAnsi="Times New Roman" w:cs="Times New Roman"/>
          <w:b/>
          <w:bCs/>
          <w:sz w:val="28"/>
          <w:szCs w:val="28"/>
        </w:rPr>
        <w:t xml:space="preserve"> ФЕВРАЛЯ </w:t>
      </w:r>
      <w:r w:rsidR="00343B0F" w:rsidRPr="00530B64">
        <w:rPr>
          <w:rFonts w:ascii="Times New Roman" w:hAnsi="Times New Roman" w:cs="Times New Roman"/>
          <w:b/>
          <w:bCs/>
          <w:sz w:val="28"/>
          <w:szCs w:val="28"/>
        </w:rPr>
        <w:t xml:space="preserve">2026 </w:t>
      </w:r>
      <w:r w:rsidR="00343B0F">
        <w:rPr>
          <w:rFonts w:ascii="Times New Roman" w:hAnsi="Times New Roman" w:cs="Times New Roman"/>
          <w:b/>
          <w:bCs/>
          <w:sz w:val="28"/>
          <w:szCs w:val="28"/>
        </w:rPr>
        <w:t>Г. №</w:t>
      </w:r>
      <w:r w:rsidR="00343B0F" w:rsidRPr="00530B64">
        <w:rPr>
          <w:rFonts w:ascii="Times New Roman" w:hAnsi="Times New Roman" w:cs="Times New Roman"/>
          <w:b/>
          <w:bCs/>
          <w:sz w:val="28"/>
          <w:szCs w:val="28"/>
        </w:rPr>
        <w:t xml:space="preserve"> 41-П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О ВНЕСЕНИИ ИЗМЕНЕНИЙ В ПОСТАНОВЛЕНИЕ ПРАВИТЕЛЬСТВА ПЕРМСКОГО КРАЯ ОТ 27 ОКТЯБРЯ 2021 Г.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 810-П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ОБ УТВЕРЖДЕНИИ РАСПРЕДЕЛЕНИЯ </w:t>
      </w:r>
      <w:r w:rsidR="00343B0F" w:rsidRPr="00530B64">
        <w:rPr>
          <w:rFonts w:ascii="Times New Roman" w:hAnsi="Times New Roman" w:cs="Times New Roman"/>
          <w:b/>
          <w:bCs/>
          <w:sz w:val="28"/>
          <w:szCs w:val="28"/>
        </w:rPr>
        <w:lastRenderedPageBreak/>
        <w:t>СУБСИДИЙ ИЗ БЮДЖЕТА ПЕРМСКОГО КРАЯ БЮДЖЕТАМ МУНИЦИПАЛЬНЫХ ОБРАЗОВАНИЙ НА СОФИНАНСИРОВАНИЕ МЕРОПРИЯТИЙ ПО СНИЖЕНИЮ НЕГАТИВНОГО ВОЗДЕЙСТВИЯ НА ПОЧВЫ, ВОССТАНОВЛЕНИЮ НАРУШЕННЫХ ЗЕМЕЛЬ, ЛИКВИДАЦИИ НЕСАНКЦИОНИРОВАННЫХ СВАЛОК В ГРАНИЦАХ МУНИЦИПАЛЬНОГО ОБРАЗОВАНИЯ</w:t>
      </w:r>
      <w:r w:rsidR="00343B0F">
        <w:rPr>
          <w:rFonts w:ascii="Times New Roman" w:hAnsi="Times New Roman" w:cs="Times New Roman"/>
          <w:b/>
          <w:bCs/>
          <w:sz w:val="28"/>
          <w:szCs w:val="28"/>
        </w:rPr>
        <w:t>»</w:t>
      </w:r>
    </w:p>
    <w:p w14:paraId="542D0B71" w14:textId="008E94C8"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Распределение субсидий из бюджета края бюджетам муниципальных образований на софинансирование мероприятий по сбору и вывозу размещенных на несанкционированных свалках в границах муниципального образования твердых коммунальных отходов на полигон, включенный в государственный реестр объектов размещения отходов, ведение которого осуществляется в порядке, определенном приказом Министерства природных ресурсов и экологии Российской Федерации от 02</w:t>
      </w:r>
      <w:r w:rsidR="00343B0F">
        <w:rPr>
          <w:rFonts w:ascii="Times New Roman" w:hAnsi="Times New Roman" w:cs="Times New Roman"/>
          <w:sz w:val="28"/>
          <w:szCs w:val="28"/>
        </w:rPr>
        <w:t xml:space="preserve"> апреля </w:t>
      </w:r>
      <w:r w:rsidRPr="00530B64">
        <w:rPr>
          <w:rFonts w:ascii="Times New Roman" w:hAnsi="Times New Roman" w:cs="Times New Roman"/>
          <w:sz w:val="28"/>
          <w:szCs w:val="28"/>
        </w:rPr>
        <w:t xml:space="preserve">2025 </w:t>
      </w:r>
      <w:r w:rsidR="00343B0F">
        <w:rPr>
          <w:rFonts w:ascii="Times New Roman" w:hAnsi="Times New Roman" w:cs="Times New Roman"/>
          <w:sz w:val="28"/>
          <w:szCs w:val="28"/>
        </w:rPr>
        <w:t>г. №</w:t>
      </w:r>
      <w:r w:rsidRPr="00530B64">
        <w:rPr>
          <w:rFonts w:ascii="Times New Roman" w:hAnsi="Times New Roman" w:cs="Times New Roman"/>
          <w:sz w:val="28"/>
          <w:szCs w:val="28"/>
        </w:rPr>
        <w:t xml:space="preserve"> 167 </w:t>
      </w:r>
      <w:r w:rsidR="00343B0F">
        <w:rPr>
          <w:rFonts w:ascii="Times New Roman" w:hAnsi="Times New Roman" w:cs="Times New Roman"/>
          <w:sz w:val="28"/>
          <w:szCs w:val="28"/>
        </w:rPr>
        <w:t>«</w:t>
      </w:r>
      <w:r w:rsidRPr="00530B64">
        <w:rPr>
          <w:rFonts w:ascii="Times New Roman" w:hAnsi="Times New Roman" w:cs="Times New Roman"/>
          <w:sz w:val="28"/>
          <w:szCs w:val="28"/>
        </w:rPr>
        <w:t>Об утверждении порядка ведения государственного кадастра отходов производства и потребления</w:t>
      </w:r>
      <w:r w:rsidR="00343B0F">
        <w:rPr>
          <w:rFonts w:ascii="Times New Roman" w:hAnsi="Times New Roman" w:cs="Times New Roman"/>
          <w:sz w:val="28"/>
          <w:szCs w:val="28"/>
        </w:rPr>
        <w:t>»</w:t>
      </w:r>
      <w:r w:rsidRPr="00530B64">
        <w:rPr>
          <w:rFonts w:ascii="Times New Roman" w:hAnsi="Times New Roman" w:cs="Times New Roman"/>
          <w:sz w:val="28"/>
          <w:szCs w:val="28"/>
        </w:rPr>
        <w:t>, на 2026 год утверждено в размере 17709227,82 руб.</w:t>
      </w:r>
    </w:p>
    <w:p w14:paraId="5F1CBFCC"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Субсидия бюджету Березовского муниципального округа установлена в размере 2272498,88 руб., бюджету Кишертского муниципального округа - 2593674,99 руб., бюджету Кочевского муниципального округа - 540225,00 руб.</w:t>
      </w:r>
    </w:p>
    <w:p w14:paraId="6CF6D577" w14:textId="7ABBEF73"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7. </w:t>
      </w:r>
      <w:r w:rsidR="00343B0F" w:rsidRPr="00530B64">
        <w:rPr>
          <w:rFonts w:ascii="Times New Roman" w:hAnsi="Times New Roman" w:cs="Times New Roman"/>
          <w:b/>
          <w:bCs/>
          <w:sz w:val="28"/>
          <w:szCs w:val="28"/>
        </w:rPr>
        <w:t>ПРИКАЗ МИНИСТЕРСТВА ПО УПРАВЛЕНИЮ ИМУЩЕСТВОМ И ГРАДОСТРОИТЕЛЬНОЙ ДЕЯТЕЛЬНОСТИ ПЕРМСКОГО КРАЯ ОТ 03</w:t>
      </w:r>
      <w:r w:rsidR="00343B0F">
        <w:rPr>
          <w:rFonts w:ascii="Times New Roman" w:hAnsi="Times New Roman" w:cs="Times New Roman"/>
          <w:b/>
          <w:bCs/>
          <w:sz w:val="28"/>
          <w:szCs w:val="28"/>
        </w:rPr>
        <w:t xml:space="preserve"> ФЕВРАЛЯ </w:t>
      </w:r>
      <w:r w:rsidR="00343B0F" w:rsidRPr="00530B64">
        <w:rPr>
          <w:rFonts w:ascii="Times New Roman" w:hAnsi="Times New Roman" w:cs="Times New Roman"/>
          <w:b/>
          <w:bCs/>
          <w:sz w:val="28"/>
          <w:szCs w:val="28"/>
        </w:rPr>
        <w:t xml:space="preserve">2026 </w:t>
      </w:r>
      <w:r w:rsidR="00343B0F">
        <w:rPr>
          <w:rFonts w:ascii="Times New Roman" w:hAnsi="Times New Roman" w:cs="Times New Roman"/>
          <w:b/>
          <w:bCs/>
          <w:sz w:val="28"/>
          <w:szCs w:val="28"/>
        </w:rPr>
        <w:t>Г. №</w:t>
      </w:r>
      <w:r w:rsidR="00343B0F" w:rsidRPr="00530B64">
        <w:rPr>
          <w:rFonts w:ascii="Times New Roman" w:hAnsi="Times New Roman" w:cs="Times New Roman"/>
          <w:b/>
          <w:bCs/>
          <w:sz w:val="28"/>
          <w:szCs w:val="28"/>
        </w:rPr>
        <w:t xml:space="preserve"> 31-02-1-4-169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ОБ УТВЕРЖДЕНИИ АДМИНИСТРАТИВНОГО РЕГЛАМЕНТА ПО ПРЕДОСТАВЛЕНИЮ МИНИСТЕРСТВОМ ПО УПРАВЛЕНИЮ ИМУЩЕСТВОМ И ГРАДОСТРОИТЕЛЬНОЙ ДЕЯТЕЛЬНОСТИ ПЕРМСКОГО КРАЯ ГОСУДАРСТВЕННОЙ УСЛУГИ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00343B0F">
        <w:rPr>
          <w:rFonts w:ascii="Times New Roman" w:hAnsi="Times New Roman" w:cs="Times New Roman"/>
          <w:b/>
          <w:bCs/>
          <w:sz w:val="28"/>
          <w:szCs w:val="28"/>
        </w:rPr>
        <w:t>»</w:t>
      </w:r>
    </w:p>
    <w:p w14:paraId="546826B2" w14:textId="0170A901"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 Определены стандарт, сроки, последовательность административных процедур (действий) и принятия решений по предоставлению Министерством по управлению имуществом и градостроительной деятельности края государственной услуги </w:t>
      </w:r>
      <w:r w:rsidR="00343B0F">
        <w:rPr>
          <w:rFonts w:ascii="Times New Roman" w:hAnsi="Times New Roman" w:cs="Times New Roman"/>
          <w:sz w:val="28"/>
          <w:szCs w:val="28"/>
        </w:rPr>
        <w:t>«</w:t>
      </w:r>
      <w:r w:rsidRPr="00530B64">
        <w:rPr>
          <w:rFonts w:ascii="Times New Roman" w:hAnsi="Times New Roman" w:cs="Times New Roman"/>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00343B0F">
        <w:rPr>
          <w:rFonts w:ascii="Times New Roman" w:hAnsi="Times New Roman" w:cs="Times New Roman"/>
          <w:sz w:val="28"/>
          <w:szCs w:val="28"/>
        </w:rPr>
        <w:t>»</w:t>
      </w:r>
      <w:r w:rsidRPr="00530B64">
        <w:rPr>
          <w:rFonts w:ascii="Times New Roman" w:hAnsi="Times New Roman" w:cs="Times New Roman"/>
          <w:sz w:val="28"/>
          <w:szCs w:val="28"/>
        </w:rPr>
        <w:t>.</w:t>
      </w:r>
    </w:p>
    <w:p w14:paraId="3AA16D3B"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Указано, что в качестве заявителей выступают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в соответствии с частью 1 статьи 39 Градостроительного кодекса РФ. Заявитель вправе обратиться за получением государственной услуги через представителя. Полномочия представителя, выступающего от имени Заявителя, </w:t>
      </w:r>
      <w:r w:rsidRPr="00530B64">
        <w:rPr>
          <w:rFonts w:ascii="Times New Roman" w:hAnsi="Times New Roman" w:cs="Times New Roman"/>
          <w:sz w:val="28"/>
          <w:szCs w:val="28"/>
        </w:rPr>
        <w:lastRenderedPageBreak/>
        <w:t>подтверждаются доверенностью, оформленной в соответствии с требованиями законодательства Российской Федерации.</w:t>
      </w:r>
    </w:p>
    <w:p w14:paraId="5DE83FDB"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через 10 дней после дня официального опубликования.</w:t>
      </w:r>
    </w:p>
    <w:p w14:paraId="31E6A314" w14:textId="03A88D22"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r w:rsidRPr="00530B64">
        <w:rPr>
          <w:rFonts w:ascii="Times New Roman" w:hAnsi="Times New Roman" w:cs="Times New Roman"/>
          <w:b/>
          <w:bCs/>
          <w:sz w:val="28"/>
          <w:szCs w:val="28"/>
        </w:rPr>
        <w:t xml:space="preserve">8. </w:t>
      </w:r>
      <w:r w:rsidR="00343B0F" w:rsidRPr="00530B64">
        <w:rPr>
          <w:rFonts w:ascii="Times New Roman" w:hAnsi="Times New Roman" w:cs="Times New Roman"/>
          <w:b/>
          <w:bCs/>
          <w:sz w:val="28"/>
          <w:szCs w:val="28"/>
        </w:rPr>
        <w:t>ПРИКАЗ МИНИСТЕРСТВА ТРУДА И СОЦИАЛЬНОГО РАЗВИТИЯ ПЕРМСКОГО КРАЯ ОТ 03</w:t>
      </w:r>
      <w:r w:rsidR="00343B0F">
        <w:rPr>
          <w:rFonts w:ascii="Times New Roman" w:hAnsi="Times New Roman" w:cs="Times New Roman"/>
          <w:b/>
          <w:bCs/>
          <w:sz w:val="28"/>
          <w:szCs w:val="28"/>
        </w:rPr>
        <w:t xml:space="preserve"> ФЕВРАЛЯ </w:t>
      </w:r>
      <w:r w:rsidR="00343B0F" w:rsidRPr="00530B64">
        <w:rPr>
          <w:rFonts w:ascii="Times New Roman" w:hAnsi="Times New Roman" w:cs="Times New Roman"/>
          <w:b/>
          <w:bCs/>
          <w:sz w:val="28"/>
          <w:szCs w:val="28"/>
        </w:rPr>
        <w:t xml:space="preserve">2026 </w:t>
      </w:r>
      <w:r w:rsidR="00343B0F">
        <w:rPr>
          <w:rFonts w:ascii="Times New Roman" w:hAnsi="Times New Roman" w:cs="Times New Roman"/>
          <w:b/>
          <w:bCs/>
          <w:sz w:val="28"/>
          <w:szCs w:val="28"/>
        </w:rPr>
        <w:t>Г. №</w:t>
      </w:r>
      <w:r w:rsidR="00343B0F" w:rsidRPr="00530B64">
        <w:rPr>
          <w:rFonts w:ascii="Times New Roman" w:hAnsi="Times New Roman" w:cs="Times New Roman"/>
          <w:b/>
          <w:bCs/>
          <w:sz w:val="28"/>
          <w:szCs w:val="28"/>
        </w:rPr>
        <w:t xml:space="preserve"> 33-01-03-48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О ВНЕСЕНИИ ИЗМЕНЕНИЙ В АДМИНИСТРАТИВНЫЙ РЕГЛАМЕНТ ПО ПРЕДОСТАВЛЕНИЮ ГОСУДАРСТВЕННОЙ УСЛУГИ ПО ПРЕДОСТАВЛЕНИЮ ЕДИНОВРЕМЕННОЙ ДЕНЕЖНОЙ ВЫПЛАТЫ ПРИ РОЖДЕНИИ РЕБЕНКА В ПЕРМСКОМ КРАЕ, УТВЕРЖДЕННЫЙ ПРИКАЗОМ МИНИСТЕРСТВА ТРУДА И СОЦИАЛЬНОГО РАЗВИТИЯ ПЕРМСКОГО КРАЯ ОТ 26 МАРТА 2025 Г. </w:t>
      </w:r>
      <w:r w:rsidR="00343B0F">
        <w:rPr>
          <w:rFonts w:ascii="Times New Roman" w:hAnsi="Times New Roman" w:cs="Times New Roman"/>
          <w:b/>
          <w:bCs/>
          <w:sz w:val="28"/>
          <w:szCs w:val="28"/>
        </w:rPr>
        <w:t>№</w:t>
      </w:r>
      <w:r w:rsidR="00343B0F" w:rsidRPr="00530B64">
        <w:rPr>
          <w:rFonts w:ascii="Times New Roman" w:hAnsi="Times New Roman" w:cs="Times New Roman"/>
          <w:b/>
          <w:bCs/>
          <w:sz w:val="28"/>
          <w:szCs w:val="28"/>
        </w:rPr>
        <w:t xml:space="preserve"> 33-01-03-179</w:t>
      </w:r>
      <w:r w:rsidR="00343B0F">
        <w:rPr>
          <w:rFonts w:ascii="Times New Roman" w:hAnsi="Times New Roman" w:cs="Times New Roman"/>
          <w:b/>
          <w:bCs/>
          <w:sz w:val="28"/>
          <w:szCs w:val="28"/>
        </w:rPr>
        <w:t>»</w:t>
      </w:r>
    </w:p>
    <w:p w14:paraId="780B0D08"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Уточнено, что заявителями на предоставление государственной услуги по предоставлению единовременной денежной выплаты при рождении ребенка являются женщины, родившие в Пермском крае ребенка в период с 01 января 2025 года по 31 декабря 2026 года, являющиеся гражданами Российской Федерации, проживающие на территории края, состоящие в браке с участником специальной военной операции либо состоявшие в браке с участником специальной военной операции, который погиб (признан безвестно отсутствующим или объявлен умершим).</w:t>
      </w:r>
    </w:p>
    <w:p w14:paraId="5AFFD2C8" w14:textId="19A468F5"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Закреплено, что при предоставлении государственной услуги территориальные отделы государственного казенного учреждения </w:t>
      </w:r>
      <w:r w:rsidR="00343B0F">
        <w:rPr>
          <w:rFonts w:ascii="Times New Roman" w:hAnsi="Times New Roman" w:cs="Times New Roman"/>
          <w:sz w:val="28"/>
          <w:szCs w:val="28"/>
        </w:rPr>
        <w:t>«</w:t>
      </w:r>
      <w:r w:rsidRPr="00530B64">
        <w:rPr>
          <w:rFonts w:ascii="Times New Roman" w:hAnsi="Times New Roman" w:cs="Times New Roman"/>
          <w:sz w:val="28"/>
          <w:szCs w:val="28"/>
        </w:rPr>
        <w:t>Центр социальных выплат и компенсаций Пермского края</w:t>
      </w:r>
      <w:r w:rsidR="00343B0F">
        <w:rPr>
          <w:rFonts w:ascii="Times New Roman" w:hAnsi="Times New Roman" w:cs="Times New Roman"/>
          <w:sz w:val="28"/>
          <w:szCs w:val="28"/>
        </w:rPr>
        <w:t>»</w:t>
      </w:r>
      <w:r w:rsidRPr="00530B64">
        <w:rPr>
          <w:rFonts w:ascii="Times New Roman" w:hAnsi="Times New Roman" w:cs="Times New Roman"/>
          <w:sz w:val="28"/>
          <w:szCs w:val="28"/>
        </w:rPr>
        <w:t xml:space="preserve"> взаимодействуют в том числе с Министерством обороны Российской Федерации.</w:t>
      </w:r>
    </w:p>
    <w:p w14:paraId="23462BA2"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через 10 дней после дня официального опубликования.</w:t>
      </w:r>
    </w:p>
    <w:p w14:paraId="0C3B3D82" w14:textId="49DEF1F2" w:rsidR="00530B64" w:rsidRPr="00530B64" w:rsidRDefault="00343B0F" w:rsidP="004B4DC6">
      <w:pPr>
        <w:autoSpaceDE w:val="0"/>
        <w:autoSpaceDN w:val="0"/>
        <w:adjustRightInd w:val="0"/>
        <w:spacing w:after="0" w:line="360" w:lineRule="exact"/>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9. </w:t>
      </w:r>
      <w:r w:rsidRPr="00530B64">
        <w:rPr>
          <w:rFonts w:ascii="Times New Roman" w:hAnsi="Times New Roman" w:cs="Times New Roman"/>
          <w:b/>
          <w:bCs/>
          <w:sz w:val="28"/>
          <w:szCs w:val="28"/>
        </w:rPr>
        <w:t>ЗАКОН ПЕРМСКОГО КРАЯ ОТ 02</w:t>
      </w:r>
      <w:r w:rsidRPr="00343B0F">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sidRPr="00343B0F">
        <w:rPr>
          <w:rFonts w:ascii="Times New Roman" w:hAnsi="Times New Roman" w:cs="Times New Roman"/>
          <w:b/>
          <w:bCs/>
          <w:sz w:val="28"/>
          <w:szCs w:val="28"/>
        </w:rPr>
        <w:t>Г. №</w:t>
      </w:r>
      <w:r w:rsidRPr="00530B64">
        <w:rPr>
          <w:rFonts w:ascii="Times New Roman" w:hAnsi="Times New Roman" w:cs="Times New Roman"/>
          <w:b/>
          <w:bCs/>
          <w:sz w:val="28"/>
          <w:szCs w:val="28"/>
        </w:rPr>
        <w:t xml:space="preserve"> 499-ПК</w:t>
      </w:r>
      <w:r>
        <w:rPr>
          <w:rFonts w:ascii="Times New Roman" w:hAnsi="Times New Roman" w:cs="Times New Roman"/>
          <w:b/>
          <w:bCs/>
          <w:sz w:val="28"/>
          <w:szCs w:val="28"/>
        </w:rPr>
        <w:t xml:space="preserve"> «</w:t>
      </w:r>
      <w:r w:rsidRPr="00530B64">
        <w:rPr>
          <w:rFonts w:ascii="Times New Roman" w:hAnsi="Times New Roman" w:cs="Times New Roman"/>
          <w:b/>
          <w:bCs/>
          <w:sz w:val="28"/>
          <w:szCs w:val="28"/>
        </w:rPr>
        <w:t xml:space="preserve">О ВНЕСЕНИИ ИЗМЕНЕНИЙ В ЗАКОН ПЕРМСКОГО КРАЯ </w:t>
      </w:r>
      <w:r>
        <w:rPr>
          <w:rFonts w:ascii="Times New Roman" w:hAnsi="Times New Roman" w:cs="Times New Roman"/>
          <w:b/>
          <w:bCs/>
          <w:sz w:val="28"/>
          <w:szCs w:val="28"/>
        </w:rPr>
        <w:t>«</w:t>
      </w:r>
      <w:r w:rsidRPr="00530B64">
        <w:rPr>
          <w:rFonts w:ascii="Times New Roman" w:hAnsi="Times New Roman" w:cs="Times New Roman"/>
          <w:b/>
          <w:bCs/>
          <w:sz w:val="28"/>
          <w:szCs w:val="28"/>
        </w:rPr>
        <w:t>О ПОЛНОМОЧИЯХ ОРГАНОВ ГОСУДАРСТВЕННОЙ ВЛАСТИ ПЕРМСКОГО КРАЯ В СФЕРЕ ЗЕМЕЛЬНЫХ ОТНОШЕНИЙ</w:t>
      </w:r>
      <w:r>
        <w:rPr>
          <w:rFonts w:ascii="Times New Roman" w:hAnsi="Times New Roman" w:cs="Times New Roman"/>
          <w:b/>
          <w:bCs/>
          <w:sz w:val="28"/>
          <w:szCs w:val="28"/>
        </w:rPr>
        <w:t>»</w:t>
      </w:r>
    </w:p>
    <w:p w14:paraId="57B34B0A"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Законодательному Собранию края предоставлено полномочие принимать законы, предусматривающие переводы земель сельскохозяйственного назначения или земельных участков в составе таких земель из одной категории в другую, за исключением земель, находящихся в федеральной собственности.</w:t>
      </w:r>
    </w:p>
    <w:p w14:paraId="14529BEC"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Исключено полномочие Правительства края по принятию решений об отнесении земель к категориям и о переводе их из одной категории в другую в случаях и порядке, установленных законодательством Российской Федерации.</w:t>
      </w:r>
    </w:p>
    <w:p w14:paraId="403465AE" w14:textId="77777777"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 xml:space="preserve">Указано, что уполномоченные исполнительные органы государственной власти края в сфере земельных отношений устанавливают содержание ходатайства о переводе земель из одной категории в другую в отношении земель сельскохозяйственного назначения, за исключением земель, находящихся в федеральной собственности, и состав прилагаемых к ходатайству документов, </w:t>
      </w:r>
      <w:r w:rsidRPr="00530B64">
        <w:rPr>
          <w:rFonts w:ascii="Times New Roman" w:hAnsi="Times New Roman" w:cs="Times New Roman"/>
          <w:sz w:val="28"/>
          <w:szCs w:val="28"/>
        </w:rPr>
        <w:lastRenderedPageBreak/>
        <w:t>рассматривают ходатайство о переводе земель из одной категории в другую или ходатайство о переводе земельных участков из состава земель одной категории в другую и по результатам рассмотрения принимают акт о переводе земель или земельных участков в составе таких земель из одной категории в другую либо акт об отказе в переводе земель или земельных участков в составе таких земель из одной категории в другую в соответствии с законодательством Российской Федерации, края, ходатайствуют о переводе земельных участков из состава земель одной категории в другую без согласия правообладателей земельных участков в случаях, установленных законодательством Российской Федерации, направляют предложение о переводе земель сельскохозяйственного назначения или земельных участков в составе таких земель, за исключением земель, находящихся в федеральной собственности, губернатору края в случаях и в сроки, которые установлены законодательством Российской Федерации, принимают решения об отнесении земель или земельных участков к категориям земель в случаях и порядке, установленных законодательством Российской Федерации и края.</w:t>
      </w:r>
    </w:p>
    <w:p w14:paraId="352D9FD9" w14:textId="772A540D" w:rsidR="00530B64" w:rsidRP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Вступает в силу с 01</w:t>
      </w:r>
      <w:r w:rsidR="00343B0F">
        <w:rPr>
          <w:rFonts w:ascii="Times New Roman" w:hAnsi="Times New Roman" w:cs="Times New Roman"/>
          <w:sz w:val="28"/>
          <w:szCs w:val="28"/>
        </w:rPr>
        <w:t xml:space="preserve"> марта </w:t>
      </w:r>
      <w:r w:rsidRPr="00530B64">
        <w:rPr>
          <w:rFonts w:ascii="Times New Roman" w:hAnsi="Times New Roman" w:cs="Times New Roman"/>
          <w:sz w:val="28"/>
          <w:szCs w:val="28"/>
        </w:rPr>
        <w:t>2026</w:t>
      </w:r>
      <w:r w:rsidR="00343B0F">
        <w:rPr>
          <w:rFonts w:ascii="Times New Roman" w:hAnsi="Times New Roman" w:cs="Times New Roman"/>
          <w:sz w:val="28"/>
          <w:szCs w:val="28"/>
        </w:rPr>
        <w:t xml:space="preserve"> г</w:t>
      </w:r>
      <w:r w:rsidRPr="00530B64">
        <w:rPr>
          <w:rFonts w:ascii="Times New Roman" w:hAnsi="Times New Roman" w:cs="Times New Roman"/>
          <w:sz w:val="28"/>
          <w:szCs w:val="28"/>
        </w:rPr>
        <w:t>.</w:t>
      </w:r>
    </w:p>
    <w:p w14:paraId="325A274B" w14:textId="5D1569FB" w:rsidR="00530B64" w:rsidRPr="00530B64" w:rsidRDefault="00343B0F" w:rsidP="004B4DC6">
      <w:pPr>
        <w:autoSpaceDE w:val="0"/>
        <w:autoSpaceDN w:val="0"/>
        <w:adjustRightInd w:val="0"/>
        <w:spacing w:after="0" w:line="360" w:lineRule="exact"/>
        <w:ind w:firstLine="709"/>
        <w:jc w:val="both"/>
        <w:rPr>
          <w:rFonts w:ascii="Times New Roman" w:hAnsi="Times New Roman" w:cs="Times New Roman"/>
          <w:b/>
          <w:bCs/>
          <w:sz w:val="28"/>
          <w:szCs w:val="28"/>
        </w:rPr>
      </w:pPr>
      <w:r>
        <w:rPr>
          <w:rFonts w:ascii="Times New Roman" w:hAnsi="Times New Roman" w:cs="Times New Roman"/>
          <w:b/>
          <w:bCs/>
          <w:sz w:val="28"/>
          <w:szCs w:val="28"/>
        </w:rPr>
        <w:t>10</w:t>
      </w:r>
      <w:r w:rsidR="00530B64" w:rsidRPr="00530B64">
        <w:rPr>
          <w:rFonts w:ascii="Times New Roman" w:hAnsi="Times New Roman" w:cs="Times New Roman"/>
          <w:b/>
          <w:bCs/>
          <w:sz w:val="28"/>
          <w:szCs w:val="28"/>
        </w:rPr>
        <w:t xml:space="preserve">. </w:t>
      </w:r>
      <w:r w:rsidRPr="00530B64">
        <w:rPr>
          <w:rFonts w:ascii="Times New Roman" w:hAnsi="Times New Roman" w:cs="Times New Roman"/>
          <w:b/>
          <w:bCs/>
          <w:sz w:val="28"/>
          <w:szCs w:val="28"/>
        </w:rPr>
        <w:t>ПРИКАЗ МИНИСТЕРСТВА ТРАНСПОРТА ПЕРМСКОГО КРАЯ ОТ 02</w:t>
      </w:r>
      <w:r>
        <w:rPr>
          <w:rFonts w:ascii="Times New Roman" w:hAnsi="Times New Roman" w:cs="Times New Roman"/>
          <w:b/>
          <w:bCs/>
          <w:sz w:val="28"/>
          <w:szCs w:val="28"/>
        </w:rPr>
        <w:t xml:space="preserve"> ФЕВРАЛЯ </w:t>
      </w:r>
      <w:r w:rsidRPr="00530B64">
        <w:rPr>
          <w:rFonts w:ascii="Times New Roman" w:hAnsi="Times New Roman" w:cs="Times New Roman"/>
          <w:b/>
          <w:bCs/>
          <w:sz w:val="28"/>
          <w:szCs w:val="28"/>
        </w:rPr>
        <w:t xml:space="preserve">2026 </w:t>
      </w:r>
      <w:r>
        <w:rPr>
          <w:rFonts w:ascii="Times New Roman" w:hAnsi="Times New Roman" w:cs="Times New Roman"/>
          <w:b/>
          <w:bCs/>
          <w:sz w:val="28"/>
          <w:szCs w:val="28"/>
        </w:rPr>
        <w:t>Г. №</w:t>
      </w:r>
      <w:r w:rsidRPr="00530B64">
        <w:rPr>
          <w:rFonts w:ascii="Times New Roman" w:hAnsi="Times New Roman" w:cs="Times New Roman"/>
          <w:b/>
          <w:bCs/>
          <w:sz w:val="28"/>
          <w:szCs w:val="28"/>
        </w:rPr>
        <w:t xml:space="preserve"> 44-01-02-34 </w:t>
      </w:r>
      <w:r>
        <w:rPr>
          <w:rFonts w:ascii="Times New Roman" w:hAnsi="Times New Roman" w:cs="Times New Roman"/>
          <w:b/>
          <w:bCs/>
          <w:sz w:val="28"/>
          <w:szCs w:val="28"/>
        </w:rPr>
        <w:t>«</w:t>
      </w:r>
      <w:r w:rsidRPr="00530B64">
        <w:rPr>
          <w:rFonts w:ascii="Times New Roman" w:hAnsi="Times New Roman" w:cs="Times New Roman"/>
          <w:b/>
          <w:bCs/>
          <w:sz w:val="28"/>
          <w:szCs w:val="28"/>
        </w:rPr>
        <w:t>ОБ УТВЕРЖДЕНИИ КОЭФФИЦИЕНТОВ ОБЕСПЕЧЕННОСТИ НА 2026 ГОД И НА ПЛАНОВЫЙ ПЕРИОД 2027 И 2028 ГОДОВ ПО КАПИТАЛЬНОМУ РЕМОНТУ, РЕМОНТУ И СОДЕРЖАНИЮ АВТОМОБИЛЬНЫХ ДОРОГ РЕГИОНАЛЬНОГО ИЛИ МЕЖМУНИЦИПАЛЬНОГО ЗНАЧЕНИЯ ПЕРМСКОГО КРАЯ</w:t>
      </w:r>
      <w:r>
        <w:rPr>
          <w:rFonts w:ascii="Times New Roman" w:hAnsi="Times New Roman" w:cs="Times New Roman"/>
          <w:b/>
          <w:bCs/>
          <w:sz w:val="28"/>
          <w:szCs w:val="28"/>
        </w:rPr>
        <w:t>»</w:t>
      </w:r>
    </w:p>
    <w:p w14:paraId="47A22B75" w14:textId="77777777" w:rsidR="00530B64" w:rsidRDefault="00530B64" w:rsidP="004B4DC6">
      <w:pPr>
        <w:autoSpaceDE w:val="0"/>
        <w:autoSpaceDN w:val="0"/>
        <w:adjustRightInd w:val="0"/>
        <w:spacing w:after="0" w:line="360" w:lineRule="exact"/>
        <w:ind w:firstLine="709"/>
        <w:jc w:val="both"/>
        <w:rPr>
          <w:rFonts w:ascii="Times New Roman" w:hAnsi="Times New Roman" w:cs="Times New Roman"/>
          <w:sz w:val="28"/>
          <w:szCs w:val="28"/>
        </w:rPr>
      </w:pPr>
      <w:r w:rsidRPr="00530B64">
        <w:rPr>
          <w:rFonts w:ascii="Times New Roman" w:hAnsi="Times New Roman" w:cs="Times New Roman"/>
          <w:sz w:val="28"/>
          <w:szCs w:val="28"/>
        </w:rPr>
        <w:t>Установлены коэффициенты обеспеченности для корректировки размера ассигнований по капитальному ремонту, ремонту и содержанию автомобильных дорог регионального или межмуниципального значения края на 2026 год: по содержанию - 62,19 процента, в том числе без учета содержания автомобильных дорог регионального или межмуниципального значения хозяйственным способом - 61,44 процента, по содержанию автомобильных дорог регионального или межмуниципального значения хозяйственным способом - 70,07 процента, по ремонту - 49,75 процента, в том числе без учета средств федерального бюджета - 41,47 процента, по капитальному ремонту - 52,73 процента, в том числе без учета средств федерального бюджета - 22,79 процента.</w:t>
      </w:r>
    </w:p>
    <w:p w14:paraId="3D55E314" w14:textId="06BEA564" w:rsidR="00343B0F" w:rsidRDefault="00343B0F" w:rsidP="004B4DC6">
      <w:pPr>
        <w:pStyle w:val="Standard"/>
        <w:spacing w:line="360" w:lineRule="exact"/>
        <w:ind w:firstLine="709"/>
        <w:jc w:val="both"/>
        <w:rPr>
          <w:b/>
          <w:bCs/>
        </w:rPr>
      </w:pPr>
      <w:r>
        <w:rPr>
          <w:b/>
          <w:bCs/>
        </w:rPr>
        <w:t xml:space="preserve">11. ПОСТАНОВЛЕНИЕ ПРАВИТЕЛЬСТВА ПЕРМСКОГО КРАЯ ОТ 03 ФЕВРАЛЯ 2026 Г. № 41-П «О ВНЕСЕНИИ ИЗМЕНЕНИЙ В ПОСТАНОВЛЕНИЕ ПРАВИТЕЛЬСТВА ПЕРМСКОГО КРАЯ ОТ 27 ОКТЯБРЯ 2021 Г. № 810-П «ОБ УТВЕРЖДЕНИИ РАСПРЕДЕЛЕНИЯ СУБСИДИЙ ИЗ БЮДЖЕТА ПЕРМСКОГО КРАЯ БЮДЖЕТАМ МУНИЦИПАЛЬНЫХ ОБРАЗОВАНИЙ НА СОФИНАНСИРОВАНИЕ </w:t>
      </w:r>
      <w:r>
        <w:rPr>
          <w:b/>
          <w:bCs/>
        </w:rPr>
        <w:lastRenderedPageBreak/>
        <w:t>МЕРОПРИЯТИЙ ПО СНИЖЕНИЮ НЕГАТИВНОГО ВОЗДЕЙСТВИЯ НА ПОЧВЫ, ВОССТАНОВЛЕНИЮ НАРУШЕННЫХ ЗЕМЕЛЬ, ЛИКВИДАЦИИ НЕСАНКЦИОНИРОВАННЫХ СВАЛОК В ГРАНИЦАХ МУНИЦИПАЛЬНОГО ОБРАЗОВАНИЯ»</w:t>
      </w:r>
    </w:p>
    <w:p w14:paraId="22F5405F" w14:textId="77777777" w:rsidR="00343B0F" w:rsidRDefault="00343B0F" w:rsidP="004B4DC6">
      <w:pPr>
        <w:pStyle w:val="Standard"/>
        <w:spacing w:line="360" w:lineRule="exact"/>
        <w:ind w:firstLine="709"/>
        <w:jc w:val="both"/>
      </w:pPr>
      <w:r>
        <w:t>Распределение субсидий из бюджета края бюджетам муниципальных образований на софинансирование мероприятий по сбору и вывозу размещенных на несанкционированных свалках в границах муниципального образования твердых коммунальных отходов на полигон, включенный в государственный реестр объектов размещения отходов, ведение которого осуществляется в порядке, определенном приказом Министерства природных ресурсов и экологии Российской Федерации от 02 апреля 2025 г. № 167 «Об утверждении порядка ведения государственного кадастра отходов производства и потребления», на 2026 год утверждено в размере 17709227,82 руб.</w:t>
      </w:r>
    </w:p>
    <w:p w14:paraId="4134198C" w14:textId="332D7680" w:rsidR="00343B0F" w:rsidRDefault="00343B0F" w:rsidP="004B4DC6">
      <w:pPr>
        <w:pStyle w:val="Standard"/>
        <w:spacing w:line="360" w:lineRule="exact"/>
        <w:ind w:firstLine="709"/>
        <w:jc w:val="both"/>
        <w:rPr>
          <w:b/>
          <w:bCs/>
        </w:rPr>
      </w:pPr>
      <w:r>
        <w:rPr>
          <w:b/>
          <w:bCs/>
        </w:rPr>
        <w:t xml:space="preserve">12. ПОСТАНОВЛЕНИЕ ПРАВИТЕЛЬСТВА ПЕРМСКОГО КРАЯ ОТ 03 ФЕВРАЛЯ 2026 Г. № 45-П «О ВНЕСЕНИИ ИЗМЕНЕНИЙ В ПОСТАНОВЛЕНИЕ ПРАВИТЕЛЬСТВА ПЕРМСКОГО КРАЯ ОТ 21 ОКТЯБРЯ 2016 Г. № 962-П «ОБ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ПЕРМСКОГО КРАЯ» </w:t>
      </w:r>
    </w:p>
    <w:p w14:paraId="06C4E641" w14:textId="77777777" w:rsidR="00343B0F" w:rsidRDefault="00343B0F" w:rsidP="004B4DC6">
      <w:pPr>
        <w:pStyle w:val="Standard"/>
        <w:spacing w:line="360" w:lineRule="exact"/>
        <w:ind w:firstLine="709"/>
        <w:jc w:val="both"/>
      </w:pPr>
      <w:r>
        <w:t xml:space="preserve">Внесены изменения в Правила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Пермского края. </w:t>
      </w:r>
    </w:p>
    <w:p w14:paraId="4AC20FA6" w14:textId="77777777" w:rsidR="00343B0F" w:rsidRDefault="00343B0F" w:rsidP="004B4DC6">
      <w:pPr>
        <w:pStyle w:val="Standard"/>
        <w:spacing w:line="360" w:lineRule="exact"/>
        <w:ind w:firstLine="709"/>
        <w:jc w:val="both"/>
      </w:pPr>
      <w:r>
        <w:t xml:space="preserve">Уточнено, что Правила не распространяются в части обязательства муниципального образования по заключению муниципальных контрактов (договоров) по мероприятиям (в случае необходимости) в установленный срок на предоставление межбюджетных трансфертов в рамках реализации мероприятий по расселению аварийного жилищного фонда на территории края, а также на предоставление субсидий из бюджета края с участием средств федерального бюджета в случае, если уровень софинансирования субъектом Российской Федерации расходного обязательства муниципального образования субъекта Российской Федерации, в целях исполнения которого предоставляется субсидия из федерального бюджета, устанавливается нормативным правовым актом Правительства Российской Федерации. </w:t>
      </w:r>
    </w:p>
    <w:p w14:paraId="11DF2A73" w14:textId="77777777" w:rsidR="00343B0F" w:rsidRDefault="00343B0F" w:rsidP="004B4DC6">
      <w:pPr>
        <w:pStyle w:val="Standard"/>
        <w:spacing w:line="360" w:lineRule="exact"/>
        <w:ind w:firstLine="709"/>
        <w:jc w:val="both"/>
      </w:pPr>
      <w:r>
        <w:t xml:space="preserve">Закреплено, что внесение в соглашение изменений, предусматривающих ухудшение значений показателей результативности использования межбюджетных трансфертов, а также увеличение сроков реализации </w:t>
      </w:r>
      <w:r>
        <w:lastRenderedPageBreak/>
        <w:t xml:space="preserve">предусмотренных соглашением мероприятий, не допускается, за исключением в том числе случая возникновения в ходе исполнения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изменение существенных условий контракта, в случаях и порядке, установленных нормативным правовым актом Правительства Российской Федерации. </w:t>
      </w:r>
    </w:p>
    <w:p w14:paraId="396C3AC5" w14:textId="77777777" w:rsidR="00343B0F" w:rsidRDefault="00343B0F" w:rsidP="004B4DC6">
      <w:pPr>
        <w:pStyle w:val="Standard"/>
        <w:spacing w:line="360" w:lineRule="exact"/>
        <w:ind w:firstLine="709"/>
        <w:jc w:val="both"/>
      </w:pPr>
      <w:r>
        <w:t xml:space="preserve">Изменения распространяются на правоотношения, возникшие в рамках реализации соглашений, заключенных с органами местного самоуправления муниципальных образований края, о предоставлении из бюджета края субсидий и иных межбюджетных трансфертов, имеющих целевое назначение, действующих в 2025 году и (или) последующие годы. </w:t>
      </w:r>
    </w:p>
    <w:p w14:paraId="4333C39F" w14:textId="0CEE91BC" w:rsidR="00343B0F" w:rsidRDefault="00343B0F" w:rsidP="004B4DC6">
      <w:pPr>
        <w:pStyle w:val="Standard"/>
        <w:spacing w:line="360" w:lineRule="exact"/>
        <w:ind w:firstLine="709"/>
        <w:jc w:val="both"/>
        <w:rPr>
          <w:b/>
          <w:bCs/>
        </w:rPr>
      </w:pPr>
      <w:r>
        <w:rPr>
          <w:b/>
          <w:bCs/>
        </w:rPr>
        <w:t xml:space="preserve">13. ПОСТАНОВЛЕНИЕ ПРАВИТЕЛЬСТВА ПЕРМСКОГО КРАЯ ОТ 03 ФЕВРАЛЯ 2026 Г. № 50-П «ОБ УТВЕРЖДЕНИИ ПОРЯДКА ПРЕДОСТАВЛЕНИЯ И РАСПРЕДЕЛЕНИЯ СУБСИДИЙ ИЗ БЮДЖЕТА ПЕРМСКОГО КРАЯ, В ТОМ ЧИСЛЕ С УЧАСТИЕМ СРЕДСТВ ФЕДЕРАЛЬНОГО БЮДЖЕТА, БЮДЖЕТАМ МУНИЦИПАЛЬНЫХ ОБРАЗОВАНИЙ ПЕРМСКОГО КРАЯ НА МОДЕРНИЗАЦИЮ УЧРЕЖДЕНИЙ КУЛЬТУРЫ, ВКЛЮЧАЯ СОЗДАНИЕ ДЕТСКИХ КУЛЬТУРНО-ПРОСВЕТИТЕЛЬСКИХ ЦЕНТРОВ НА БАЗЕ УЧРЕЖДЕНИЙ КУЛЬТУРЫ» </w:t>
      </w:r>
    </w:p>
    <w:p w14:paraId="33E483A1" w14:textId="77777777" w:rsidR="00343B0F" w:rsidRDefault="00343B0F" w:rsidP="004B4DC6">
      <w:pPr>
        <w:pStyle w:val="Standard"/>
        <w:spacing w:line="360" w:lineRule="exact"/>
        <w:ind w:firstLine="709"/>
        <w:jc w:val="both"/>
      </w:pPr>
      <w:r>
        <w:t xml:space="preserve">Определены цели, условия предоставления и распределения субсидий из бюджета края, в том числе с участием средств федерального бюджета, бюджетам муниципальных образований края в целях софинансирования расходных обязательств муниципальных образований, возникающих при реализации регионального проекта, обеспечивающего достижение целей, показателей и результатов федерального проекта «Семейные ценности и инфраструктура культуры», входящего в состав национального проекта «Семья», и предусматривающих модернизацию учреждений культуры путем реализации следующих мероприятий: создание детских культурно-просветительских центров на базе учреждений культуры, поощрение библиотек по итогам проведения ежегодного Всероссийского конкурса среди библиотек для выявления лучших практик работы, поощрение домов культуры по итогам проведения ежегодного Всероссийского конкурса среди домов культуры для выявления лучших практик работы. </w:t>
      </w:r>
    </w:p>
    <w:p w14:paraId="609A7B4C" w14:textId="77777777" w:rsidR="00343B0F" w:rsidRDefault="00343B0F" w:rsidP="004B4DC6">
      <w:pPr>
        <w:pStyle w:val="Standard"/>
        <w:spacing w:line="360" w:lineRule="exact"/>
        <w:ind w:firstLine="709"/>
        <w:jc w:val="both"/>
      </w:pPr>
      <w:r>
        <w:t xml:space="preserve">Установлено, что главным распорядителем средств бюджета края на предоставление субсидий является Министерство культуры края. </w:t>
      </w:r>
    </w:p>
    <w:p w14:paraId="695396A0" w14:textId="64F30560" w:rsidR="00343B0F" w:rsidRDefault="00343B0F" w:rsidP="004B4DC6">
      <w:pPr>
        <w:pStyle w:val="Standard"/>
        <w:spacing w:line="360" w:lineRule="exact"/>
        <w:ind w:firstLine="709"/>
        <w:jc w:val="both"/>
        <w:rPr>
          <w:b/>
          <w:bCs/>
        </w:rPr>
      </w:pPr>
      <w:r>
        <w:rPr>
          <w:b/>
          <w:bCs/>
        </w:rPr>
        <w:t xml:space="preserve">14. ПОСТАНОВЛЕНИЕ ПРАВИТЕЛЬСТВА ПЕРМСКОГО КРАЯ ОТ 06 ФЕВРАЛЯ 2026 Г. № 59-П «О ПРЕДОСТАВЛЕНИИ СУБСИДИЙ ИЗ </w:t>
      </w:r>
      <w:r>
        <w:rPr>
          <w:b/>
          <w:bCs/>
        </w:rPr>
        <w:lastRenderedPageBreak/>
        <w:t>БЮДЖЕТА ПЕРМСКОГО КРАЯ НА 2026 ГОД БЮДЖЕТАМ МУНИЦИПАЛЬНЫХ ОБРАЗОВАНИЙ ПЕРМСКОГО КРАЯ НА СОФИНАНСИРОВАНИЕ МЕРОПРИЯТИЙ ПО РАССЕЛЕНИЮ ЖИЛИЩНОГО ФОНДА НА ТЕРРИТОРИИ ПЕРМСКОГО КРАЯ, ПРИЗНАННОГО АВАРИЙНЫМ ПОСЛЕ 01 ЯНВАРЯ 2017 ГОДА, В ЦЕЛЯХ ПРЕДОТВРАЩЕНИЯ ЧРЕЗВЫЧАЙНЫХ СИТУАЦИЙ»</w:t>
      </w:r>
    </w:p>
    <w:p w14:paraId="44D55947" w14:textId="5A2222FE" w:rsidR="00343B0F" w:rsidRDefault="00343B0F" w:rsidP="004B4DC6">
      <w:pPr>
        <w:pStyle w:val="Standard"/>
        <w:spacing w:line="360" w:lineRule="exact"/>
        <w:ind w:firstLine="709"/>
        <w:jc w:val="both"/>
      </w:pPr>
      <w:r>
        <w:t xml:space="preserve"> Объем субсидий из бюджета края на 2026 год бюджетам муниципальных образований края на софинансирование мероприятий по расселению жилищного фонда на территории края, признанного аварийным после 1 января 2017 года, в целях предотвращения чрезвычайных ситуаций утвержден в размере 33782354,92 рублей.</w:t>
      </w:r>
    </w:p>
    <w:p w14:paraId="63766DE7" w14:textId="23633B22" w:rsidR="00343B0F" w:rsidRDefault="00343B0F" w:rsidP="004B4DC6">
      <w:pPr>
        <w:pStyle w:val="Standard"/>
        <w:spacing w:line="360" w:lineRule="exact"/>
        <w:ind w:firstLine="709"/>
        <w:jc w:val="both"/>
        <w:rPr>
          <w:b/>
          <w:bCs/>
        </w:rPr>
      </w:pPr>
      <w:r>
        <w:rPr>
          <w:b/>
          <w:bCs/>
        </w:rPr>
        <w:t>15. ПРИКАЗ МИНИСТЕРСТВА ПО УПРАВЛЕНИЮ ИМУЩЕСТВОМ И ГРАДОСТРОИТЕЛЬНОЙ ДЕЯТЕЛЬНОСТИ ПЕРМСКОГО КРАЯ ОТ 03 ФЕВРАЛЯ 2026 Г. № 31-02-1-4-169</w:t>
      </w:r>
    </w:p>
    <w:p w14:paraId="516321B1" w14:textId="55D2FEC2" w:rsidR="00343B0F" w:rsidRDefault="00290A96" w:rsidP="004B4DC6">
      <w:pPr>
        <w:pStyle w:val="Standard"/>
        <w:spacing w:line="360" w:lineRule="exact"/>
        <w:ind w:firstLine="709"/>
        <w:jc w:val="both"/>
        <w:rPr>
          <w:b/>
          <w:bCs/>
        </w:rPr>
      </w:pPr>
      <w:r>
        <w:rPr>
          <w:b/>
          <w:bCs/>
        </w:rPr>
        <w:t>«ОБ УТВЕРЖДЕНИИ АДМИНИСТРАТИВНОГО РЕГЛАМЕНТА ПО ПРЕДОСТАВЛЕНИЮ МИНИСТЕРСТВОМ ПО УПРАВЛЕНИЮ ИМУЩЕСТВОМ И ГРАДОСТРОИТЕЛЬНОЙ ДЕЯТЕЛЬНОСТИ ПЕРМСКОГО КРАЯ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w:t>
      </w:r>
    </w:p>
    <w:p w14:paraId="631056EB" w14:textId="77777777" w:rsidR="00343B0F" w:rsidRDefault="00343B0F" w:rsidP="004B4DC6">
      <w:pPr>
        <w:pStyle w:val="Standard"/>
        <w:spacing w:line="360" w:lineRule="exact"/>
        <w:ind w:firstLine="709"/>
        <w:jc w:val="both"/>
      </w:pPr>
      <w:r>
        <w:t>Определены стандарт, сроки, последовательность административных процедур (действий) и принятия решений по предоставлению Министерством по управлению имуществом и градостроительной деятельности края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w:t>
      </w:r>
    </w:p>
    <w:p w14:paraId="04E36A7D" w14:textId="77777777" w:rsidR="00343B0F" w:rsidRDefault="00343B0F" w:rsidP="004B4DC6">
      <w:pPr>
        <w:pStyle w:val="Standard"/>
        <w:spacing w:line="360" w:lineRule="exact"/>
        <w:ind w:firstLine="709"/>
        <w:jc w:val="both"/>
      </w:pPr>
      <w:r>
        <w:t>Указано, что в качестве заявителей выступают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в соответствии с частью 1 статьи 39 Градостроительного кодекса РФ. Заявитель вправе обратиться за получением государственной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2378ED37" w14:textId="77777777" w:rsidR="00343B0F" w:rsidRDefault="00343B0F" w:rsidP="004B4DC6">
      <w:pPr>
        <w:pStyle w:val="Standard"/>
        <w:spacing w:line="360" w:lineRule="exact"/>
        <w:ind w:firstLine="709"/>
        <w:jc w:val="both"/>
      </w:pPr>
      <w:r>
        <w:t>Вступает в силу через 10 дней после дня официального опубликования.</w:t>
      </w:r>
    </w:p>
    <w:p w14:paraId="06840177" w14:textId="7BFDE632" w:rsidR="00343B0F" w:rsidRDefault="00290A96" w:rsidP="004B4DC6">
      <w:pPr>
        <w:pStyle w:val="Standard"/>
        <w:spacing w:line="360" w:lineRule="exact"/>
        <w:ind w:firstLine="709"/>
        <w:jc w:val="both"/>
        <w:rPr>
          <w:b/>
          <w:bCs/>
        </w:rPr>
      </w:pPr>
      <w:r>
        <w:rPr>
          <w:b/>
          <w:bCs/>
        </w:rPr>
        <w:t xml:space="preserve">16. ПРИКАЗ МИНИСТЕРСТВА ЭКОНОМИЧЕСКОГО РАЗВИТИЯ И ИНВЕСТИЦИЙ ПЕРМСКОГО КРАЯ ОТ 06 ФЕВРАЛЯ 2026 Г. № 18-02-06-14 «ОБ УТВЕРЖДЕНИИ МЕТОДИКИ ОЦЕНКИ ИНВЕСТИЦИОННОГО РЕЙТИНГА МУНИЦИПАЛЬНЫХ ОБРАЗОВАНИЙ ПЕРМСКОГО КРАЯ» </w:t>
      </w:r>
    </w:p>
    <w:p w14:paraId="1138EE1A" w14:textId="77777777" w:rsidR="00343B0F" w:rsidRDefault="00343B0F" w:rsidP="004B4DC6">
      <w:pPr>
        <w:pStyle w:val="Standard"/>
        <w:spacing w:line="360" w:lineRule="exact"/>
        <w:ind w:firstLine="709"/>
        <w:jc w:val="both"/>
      </w:pPr>
      <w:r>
        <w:lastRenderedPageBreak/>
        <w:t xml:space="preserve">Определен порядок оценки эффективности мер, принимаемых органами местного самоуправления городских и муниципальных округов края, по улучшению состояния инвестиционного климата и созданию благоприятных условий ведения бизнеса. </w:t>
      </w:r>
    </w:p>
    <w:p w14:paraId="501313F1" w14:textId="77777777" w:rsidR="00343B0F" w:rsidRDefault="00343B0F" w:rsidP="004B4DC6">
      <w:pPr>
        <w:pStyle w:val="Standard"/>
        <w:spacing w:line="360" w:lineRule="exact"/>
        <w:ind w:firstLine="709"/>
        <w:jc w:val="both"/>
      </w:pPr>
      <w:r>
        <w:t xml:space="preserve">Указано, что целевые показатели для проведения оценки устанавливаются с учетом социально-экономических особенностей соответствующих территорий. </w:t>
      </w:r>
    </w:p>
    <w:p w14:paraId="06F0DCBF" w14:textId="77777777" w:rsidR="00343B0F" w:rsidRDefault="00343B0F" w:rsidP="004B4DC6">
      <w:pPr>
        <w:pStyle w:val="Standard"/>
        <w:spacing w:line="360" w:lineRule="exact"/>
        <w:ind w:firstLine="709"/>
        <w:jc w:val="both"/>
      </w:pPr>
      <w:r>
        <w:t xml:space="preserve">Определено, что при подготовке отчетности в соответствии с методикой органы местного самоуправления края руководствуются соответствующими Методическими рекомендациями государственного бюджетного учреждения Пермского края «Агентство инвестиционного развития» по подготовке отчетности для участия в оценке инвестиционного рейтинга муниципальных образований в редакции, актуальной на дату подготовки отчетности. </w:t>
      </w:r>
    </w:p>
    <w:p w14:paraId="6FB72219" w14:textId="23C45C55" w:rsidR="00290A96" w:rsidRDefault="00290A96" w:rsidP="004B4DC6">
      <w:pPr>
        <w:pStyle w:val="Standard"/>
        <w:spacing w:line="360" w:lineRule="exact"/>
        <w:ind w:firstLine="709"/>
        <w:jc w:val="both"/>
        <w:rPr>
          <w:b/>
          <w:bCs/>
        </w:rPr>
      </w:pPr>
      <w:r>
        <w:rPr>
          <w:b/>
          <w:bCs/>
        </w:rPr>
        <w:t>1</w:t>
      </w:r>
      <w:r>
        <w:rPr>
          <w:b/>
          <w:bCs/>
        </w:rPr>
        <w:t>7</w:t>
      </w:r>
      <w:r>
        <w:rPr>
          <w:b/>
          <w:bCs/>
        </w:rPr>
        <w:t xml:space="preserve">. </w:t>
      </w:r>
      <w:r>
        <w:rPr>
          <w:b/>
          <w:bCs/>
        </w:rPr>
        <w:t>ПОСТАНОВЛЕНИЕ ПРАВИТЕЛЬСТВА ПЕРМСКОГО КРАЯ ОТ 12 ФЕВРАЛЯ 2026 Г. №62-П «О ВНЕСЕНИИ ИЗМЕНЕНИЙ В ОТДЕЛЬНЫЕ ПОСТАНОВЛЕНИЯ ПРАВИТЕЛЬСТВА ПЕРМСКОГО КРАЯ В СФЕРЕ ПРЕДОСТАВЛЕНИЯ СУБСИДИЙ ИЗ БЮДЖЕТА ПЕРМСКОГО КРАЯ БЮДЖЕТАМ МУНИЦИПАЛЬНЫХ ОБРАЗОВАНИЙ ПЕРМСКОГО КРАЯ НА РЕАЛИЗАЦИЮ РЕГИОНАЛЬНОГО ПРОЕКТА «КОМФОРТНЫЙ КРАЙ»</w:t>
      </w:r>
    </w:p>
    <w:p w14:paraId="35EC315F" w14:textId="3F16F216" w:rsidR="00290A96" w:rsidRDefault="00290A96" w:rsidP="004B4DC6">
      <w:pPr>
        <w:pStyle w:val="Standard"/>
        <w:spacing w:line="360" w:lineRule="exact"/>
        <w:ind w:firstLine="709"/>
        <w:jc w:val="both"/>
      </w:pPr>
      <w:r>
        <w:t> Внесены изменения в постановление Правительства края от 13 января 2023 г. № 17-п «О предоставлении субсидий из бюджета Пермского края бюджетам муниципальных образований Пермского края на реализацию регионального проекта «Комфортный край».</w:t>
      </w:r>
    </w:p>
    <w:p w14:paraId="412EE945" w14:textId="77777777" w:rsidR="00290A96" w:rsidRDefault="00290A96" w:rsidP="004B4DC6">
      <w:pPr>
        <w:pStyle w:val="Standard"/>
        <w:spacing w:line="360" w:lineRule="exact"/>
        <w:ind w:firstLine="709"/>
        <w:jc w:val="both"/>
      </w:pPr>
      <w:r>
        <w:t>Полномочия главного распорядителя средств бюджета края на предоставление субсидии на реализацию проекта «Комфортный край» по направлениям «Школьный двор» и «Школьная остановка» переданы Министерству транспорта края, по направлению «Культурная реновация» - Министерству культуры края, по направлениям «Наша улица», «Качественное водоснабжение» - Министерству жилищно-коммунального хозяйства и благоустройства края, по направлению «Новый клуб» - Министерству строительства края.</w:t>
      </w:r>
    </w:p>
    <w:p w14:paraId="3FB7DB27" w14:textId="77777777" w:rsidR="00290A96" w:rsidRDefault="00290A96" w:rsidP="004B4DC6">
      <w:pPr>
        <w:pStyle w:val="Standard"/>
        <w:spacing w:line="360" w:lineRule="exact"/>
        <w:ind w:firstLine="709"/>
        <w:jc w:val="both"/>
      </w:pPr>
      <w:r>
        <w:t>По направлениям «Культурная реновация», «Наша улица», «Школьная остановка», «Качественное водоснабжение» отменены обязательные требования о соответствии мероприятий, включенных в заявку на участие в конкурсном отборе, отраслевым нормативам и приоритетным направлениям согласно заключению уполномоченного органа.</w:t>
      </w:r>
    </w:p>
    <w:p w14:paraId="48F79753" w14:textId="6F250186" w:rsidR="00290A96" w:rsidRDefault="00290A96" w:rsidP="004B4DC6">
      <w:pPr>
        <w:pStyle w:val="Standard"/>
        <w:spacing w:line="360" w:lineRule="exact"/>
        <w:ind w:firstLine="709"/>
        <w:jc w:val="both"/>
        <w:rPr>
          <w:b/>
          <w:bCs/>
        </w:rPr>
      </w:pPr>
      <w:r>
        <w:rPr>
          <w:b/>
          <w:bCs/>
        </w:rPr>
        <w:t>18</w:t>
      </w:r>
      <w:r>
        <w:rPr>
          <w:b/>
          <w:bCs/>
        </w:rPr>
        <w:t xml:space="preserve">. </w:t>
      </w:r>
      <w:r>
        <w:rPr>
          <w:b/>
          <w:bCs/>
        </w:rPr>
        <w:t xml:space="preserve">ПОСТАНОВЛЕНИЕ ПРАВИТЕЛЬСТВА ПЕРМСКОГО КРАЯ ОТ 13 ФЕВРАЛЯ 2026 Г. №68-П «О ПРИОСТАНОВЛЕНИИ ДЕЙСТВИЯ ПОСТАНОВЛЕНИЯ ПРАВИТЕЛЬСТВА ПЕРМСКОГО КРАЯ ОТ 05 НОЯБРЯ 2024 Г. № 888-П «ОБ УСТАНОВЛЕНИИ РАСХОДНОГО </w:t>
      </w:r>
      <w:r>
        <w:rPr>
          <w:b/>
          <w:bCs/>
        </w:rPr>
        <w:lastRenderedPageBreak/>
        <w:t>ОБЯЗАТЕЛЬСТВА ПЕРМСКОГО КРАЯ И УТВЕРЖДЕНИИ ПОРЯДКА ПРЕДОСТАВЛЕНИЯ СУБСИДИЙ ИЗ БЮДЖЕТА ПЕРМСКОГО КРАЯ БЮДЖЕТАМ МУНИЦИПАЛЬНЫХ ОБРАЗОВАНИЙ ПЕРМСКОГО КРАЯ В ЦЕЛЯХ СОФИНАНСИРОВАНИЯ РАСХОДНЫХ ОБЯЗАТЕЛЬСТВ МУНИЦИПАЛЬНЫХ ОБРАЗОВАНИЙ ПЕРМСКОГО КРАЯ, ВОЗНИКАЮЩИХ ПРИ РЕАЛИЗАЦИИ МЕРОПРИЯТИЙ В РАМКАХ СОГЛАШЕНИЙ О МУНИЦИПАЛЬНО-ЧАСТНОМ ПАРТНЕРСТВЕ ИЛИ КОНЦЕССИОННЫХ СОГЛАШЕНИЙ В СФЕРЕ ФИЗИЧЕСКОЙ КУЛЬТУРЫ И СПОРТА»</w:t>
      </w:r>
    </w:p>
    <w:p w14:paraId="7349A83C" w14:textId="2519F0D6" w:rsidR="00290A96" w:rsidRDefault="00290A96" w:rsidP="004B4DC6">
      <w:pPr>
        <w:pStyle w:val="Standard"/>
        <w:spacing w:line="360" w:lineRule="exact"/>
        <w:ind w:firstLine="709"/>
        <w:jc w:val="both"/>
      </w:pPr>
      <w:r>
        <w:t>Приостановлено действие постановления Правительства края от 05 ноября 2024 г. № 888-п «Об установлении расходного обязательства Пермского края и утверждении Порядка предоставления субсидий из бюджета Пермского края бюджетам муниципальных образований Пермского края в целях софинансирования расходных обязательств муниципальных образований Пермского края, возникающих при реализации мероприятий в рамках соглашений о муниципально-частном партнерстве или концессионных соглашений в сфере физической культуры и спорта» (в редакции постановления Правительства Пермского края от 25 июня 2025 г. № 501-п) до 1 января 2029 года.</w:t>
      </w:r>
    </w:p>
    <w:p w14:paraId="3C35C120" w14:textId="10C7E3B2" w:rsidR="00290A96" w:rsidRDefault="00290A96" w:rsidP="004B4DC6">
      <w:pPr>
        <w:pStyle w:val="Standard"/>
        <w:spacing w:line="360" w:lineRule="exact"/>
        <w:ind w:firstLine="709"/>
        <w:jc w:val="both"/>
        <w:rPr>
          <w:b/>
          <w:bCs/>
        </w:rPr>
      </w:pPr>
      <w:r>
        <w:rPr>
          <w:b/>
          <w:bCs/>
        </w:rPr>
        <w:t>19</w:t>
      </w:r>
      <w:r>
        <w:rPr>
          <w:b/>
          <w:bCs/>
        </w:rPr>
        <w:t xml:space="preserve">. </w:t>
      </w:r>
      <w:r>
        <w:rPr>
          <w:b/>
          <w:bCs/>
        </w:rPr>
        <w:t>ПОСТАНОВЛЕНИЕ ПРАВИТЕЛЬСТВА ПЕРМСКОГО КРАЯ ОТ 13 ФЕВРАЛЯ 2026 Г. №72-П «О ВНЕСЕНИИ ИЗМЕНЕНИЙ В ПОСТАНОВЛЕНИЕ ПРАВИТЕЛЬСТВА ПЕРМСКОГО КРАЯ ОТ 02 ФЕВРАЛЯ 2024 Г. № 64-П «О ПРЕДОСТАВЛЕНИИ ИНЫХ МЕЖБЮДЖЕТНЫХ ТРАНСФЕРТОВ БЮДЖЕТАМ МУНИЦИПАЛЬНЫХ ОБРАЗОВАНИЙ ПЕРМСКОГО КРАЯ ДЛЯ ПРЕДОСТАВЛЕНИЯ БЕСПЛАТНОГО ГОРЯЧЕГО ПИТАНИЯ ОБУЧАЮЩИМСЯ 5 - 11-Х КЛАССОВ ОБЩЕОБРАЗОВАТЕЛЬНЫХ ОРГАНИЗАЦИЙ, ЯВЛЯЮЩИМСЯ ДЕТЬМИ УЧАСТНИКОВ СПЕЦИАЛЬНОЙ ВОЕННОЙ ОПЕРАЦИИ, В ТОМ ЧИСЛЕ В СЛУЧАЕ ИХ ГИБЕЛИ (СМЕРТИ)»</w:t>
      </w:r>
    </w:p>
    <w:p w14:paraId="02752F64" w14:textId="6EA3C0AD" w:rsidR="00290A96" w:rsidRDefault="00290A96" w:rsidP="004B4DC6">
      <w:pPr>
        <w:pStyle w:val="Standard"/>
        <w:spacing w:line="360" w:lineRule="exact"/>
        <w:ind w:firstLine="709"/>
        <w:jc w:val="both"/>
      </w:pPr>
      <w:r>
        <w:t>Продлено действие меры социальной поддержки на 2026 год: утверждено новое распределение иных межбюджетных трансфертов бюджетам муниципальных образований края для предоставления бесплатного горячего питания обучающимся 5 - 11-х классов общеобразовательных организаций, являющимся детьми участников специальной военной операции, в том числе в случае их гибели (смерти).</w:t>
      </w:r>
    </w:p>
    <w:p w14:paraId="64A7C3B3" w14:textId="77777777" w:rsidR="00290A96" w:rsidRDefault="00290A96" w:rsidP="004B4DC6">
      <w:pPr>
        <w:pStyle w:val="Standard"/>
        <w:spacing w:line="360" w:lineRule="exact"/>
        <w:ind w:firstLine="709"/>
        <w:jc w:val="both"/>
      </w:pPr>
      <w:r>
        <w:t>Общий объем финансирования на 2026 год увеличен и составляет 79603,20 тыс. руб. (в 2025 году - 76229,9 тыс. руб.). Средства распределены между 43 муниципальными образованиями.</w:t>
      </w:r>
    </w:p>
    <w:p w14:paraId="415DA44F" w14:textId="3BCB9019" w:rsidR="00290A96" w:rsidRDefault="00290A96" w:rsidP="004B4DC6">
      <w:pPr>
        <w:pStyle w:val="Standard"/>
        <w:spacing w:line="360" w:lineRule="exact"/>
        <w:ind w:firstLine="709"/>
        <w:jc w:val="both"/>
        <w:rPr>
          <w:b/>
          <w:bCs/>
        </w:rPr>
      </w:pPr>
      <w:r>
        <w:rPr>
          <w:b/>
          <w:bCs/>
        </w:rPr>
        <w:t>20</w:t>
      </w:r>
      <w:r>
        <w:rPr>
          <w:b/>
          <w:bCs/>
        </w:rPr>
        <w:t xml:space="preserve">. </w:t>
      </w:r>
      <w:r>
        <w:rPr>
          <w:b/>
          <w:bCs/>
        </w:rPr>
        <w:t xml:space="preserve">ПОСТАНОВЛЕНИЕ ПРАВИТЕЛЬСТВА ПЕРМСКОГО КРАЯ ОТ 17 ФЕВРАЛЯ 2026 Г. №83-П «О ВНЕСЕНИИ ИЗМЕНЕНИЙ В </w:t>
      </w:r>
      <w:r>
        <w:rPr>
          <w:b/>
          <w:bCs/>
        </w:rPr>
        <w:lastRenderedPageBreak/>
        <w:t>ПОСТАНОВЛЕНИЕ ПРАВИТЕЛЬСТВА ПЕРМСКОГО КРАЯ ОТ 15 ДЕКАБРЯ 2006 Г. № 88-П «ОБ УТВЕРЖДЕНИИ ПОЛОЖЕНИЯ О МИНИСТЕРСТВЕ ПО УПРАВЛЕНИЮ ИМУЩЕСТВОМ И ГРАДОСТРОИТЕЛЬНОЙ ДЕЯТЕЛЬНОСТИ ПЕРМСКОГО КРАЯ» И ПРИЗНАНИИ УТРАТИВШИМИ СИЛУ ОТДЕЛЬНЫХ ПОСТАНОВЛЕНИЙ ПРАВИТЕЛЬСТВА ПЕРМСКОГО КРАЯ»</w:t>
      </w:r>
    </w:p>
    <w:p w14:paraId="6B664FBD" w14:textId="77777777" w:rsidR="00290A96" w:rsidRDefault="00290A96" w:rsidP="004B4DC6">
      <w:pPr>
        <w:pStyle w:val="Standard"/>
        <w:spacing w:line="360" w:lineRule="exact"/>
        <w:ind w:firstLine="709"/>
        <w:jc w:val="both"/>
      </w:pPr>
      <w:r>
        <w:t>Уточнены полномочия Министерства по управлению имуществом и градостроительной деятельности Пермского края в сфере перевода земель.</w:t>
      </w:r>
    </w:p>
    <w:p w14:paraId="4F0DE6D7" w14:textId="77777777" w:rsidR="00290A96" w:rsidRDefault="00290A96" w:rsidP="004B4DC6">
      <w:pPr>
        <w:pStyle w:val="Standard"/>
        <w:spacing w:line="360" w:lineRule="exact"/>
        <w:ind w:firstLine="709"/>
        <w:jc w:val="both"/>
      </w:pPr>
      <w:r>
        <w:t>Определено, что Министерство устанавливает содержание ходатайства о переводе земель из одной категории в другую в отношении земель сельскохозяйственного назначения, за исключением земель, находящихся в федеральной собственности, и состав прилагаемых к нему документов, рассматривает ходатайство о переводе земель из одной категории в другую или ходатайство о переводе земельных участков из состава земель одной категории в другую и по результатам рассмотрения принимает акт о переводе земель или земельных участков в составе таких земель из одной категории в другую либо акт об отказе в переводе земель или земельных участков в составе таких земель из одной категории в другую, направляет предложение о переводе земель сельскохозяйственного назначения или земельных участков в составе таких земель, за исключением земель, находящихся в федеральной собственности, губернатору края в случаях и в сроки, установленные законодательством Российской Федерации, принимает решения об отнесении земель или земельных участков к категориям земель в случаях и порядке, установленных законодательством Российской Федерации, края.</w:t>
      </w:r>
    </w:p>
    <w:p w14:paraId="635DB692" w14:textId="77777777" w:rsidR="00290A96" w:rsidRDefault="00290A96" w:rsidP="004B4DC6">
      <w:pPr>
        <w:pStyle w:val="Standard"/>
        <w:spacing w:line="360" w:lineRule="exact"/>
        <w:ind w:firstLine="709"/>
        <w:jc w:val="both"/>
      </w:pPr>
      <w:r>
        <w:t>Признаны утратившими силу постановления Правительства края от 29 сентября 2008 г. № 464-п «Об утверждении формы ходатайства о переводе земель или земельных участков из одной категории в другую в отношении земель сельскохозяйственного назначения, за исключением земель, находящихся в собственности Российской Федерации, и состава документов, прилагаемых к ходатайству», от 16 марта 2023 г. № 188-п «О наделении Министерства по управлению имуществом и градостроительной деятельности Пермского края полномочиями по принятию решений о переводе земель или земельных участков в составе таких земель из одной категории в другую, об отнесении земель или земельных участков в составе таких земель к определенной категории земель и внесении изменений в отдельные постановления Правительства Пермского края».</w:t>
      </w:r>
    </w:p>
    <w:p w14:paraId="1D31F188" w14:textId="77777777" w:rsidR="00290A96" w:rsidRDefault="00290A96" w:rsidP="004B4DC6">
      <w:pPr>
        <w:pStyle w:val="Standard"/>
        <w:spacing w:line="360" w:lineRule="exact"/>
        <w:ind w:firstLine="709"/>
        <w:jc w:val="both"/>
      </w:pPr>
      <w:r>
        <w:t>Вступает в силу через 10 дней после официального опубликования, но не ранее 01 марта 2026 г.</w:t>
      </w:r>
    </w:p>
    <w:p w14:paraId="7A09FAF5" w14:textId="4CAA1657" w:rsidR="00290A96" w:rsidRPr="00290A96" w:rsidRDefault="00290A96" w:rsidP="004B4DC6">
      <w:pPr>
        <w:pStyle w:val="Standard"/>
        <w:spacing w:line="360" w:lineRule="exact"/>
        <w:ind w:firstLine="709"/>
        <w:jc w:val="both"/>
        <w:rPr>
          <w:b/>
          <w:bCs/>
        </w:rPr>
      </w:pPr>
      <w:r>
        <w:rPr>
          <w:b/>
          <w:bCs/>
        </w:rPr>
        <w:t>2</w:t>
      </w:r>
      <w:r w:rsidRPr="00290A96">
        <w:rPr>
          <w:b/>
          <w:bCs/>
        </w:rPr>
        <w:t>1.</w:t>
      </w:r>
      <w:r>
        <w:rPr>
          <w:b/>
          <w:bCs/>
        </w:rPr>
        <w:t xml:space="preserve"> </w:t>
      </w:r>
      <w:r w:rsidR="004B4DC6" w:rsidRPr="00290A96">
        <w:rPr>
          <w:b/>
          <w:bCs/>
        </w:rPr>
        <w:t>ПОСТАНОВЛЕНИЕ ПРАВИТЕЛЬСТВА ПЕРМСКОГО КРАЯ ОТ 19 ФЕВРАЛЯ 2026 Г. № 84-П</w:t>
      </w:r>
      <w:r w:rsidR="004B4DC6">
        <w:rPr>
          <w:b/>
          <w:bCs/>
        </w:rPr>
        <w:t xml:space="preserve"> </w:t>
      </w:r>
      <w:r w:rsidR="004B4DC6" w:rsidRPr="00290A96">
        <w:rPr>
          <w:b/>
          <w:bCs/>
        </w:rPr>
        <w:t xml:space="preserve">«О ВНЕСЕНИИ ИЗМЕНЕНИЙ В </w:t>
      </w:r>
      <w:r w:rsidR="004B4DC6" w:rsidRPr="00290A96">
        <w:rPr>
          <w:b/>
          <w:bCs/>
        </w:rPr>
        <w:lastRenderedPageBreak/>
        <w:t>ПОСТАНОВЛЕНИЕ ПРАВИТЕЛЬСТВА ПЕРМСКОГО КРАЯ ОТ 03 ОКТЯБРЯ 2025 Г. № 794-П «ОБ УСТАНОВЛЕНИИ РАСХОДНЫХ ОБЯЗАТЕЛЬСТВ ПЕРМСКОГО КРАЯ В СФЕРЕ АГРОПРОМЫШЛЕННОГО КОМПЛЕКСА»</w:t>
      </w:r>
    </w:p>
    <w:p w14:paraId="6BED73B3" w14:textId="77777777" w:rsidR="00290A96" w:rsidRPr="00290A96" w:rsidRDefault="00290A96" w:rsidP="004B4DC6">
      <w:pPr>
        <w:pStyle w:val="Standard"/>
        <w:spacing w:line="360" w:lineRule="exact"/>
        <w:ind w:firstLine="709"/>
        <w:jc w:val="both"/>
      </w:pPr>
      <w:r w:rsidRPr="00290A96">
        <w:t>Установлены новые расходные обязательства края в сфере агропромышленного комплекса.</w:t>
      </w:r>
    </w:p>
    <w:p w14:paraId="0F7C8D0C" w14:textId="77777777" w:rsidR="00290A96" w:rsidRPr="00290A96" w:rsidRDefault="00290A96" w:rsidP="004B4DC6">
      <w:pPr>
        <w:pStyle w:val="Standard"/>
        <w:spacing w:line="360" w:lineRule="exact"/>
        <w:ind w:firstLine="709"/>
        <w:jc w:val="both"/>
      </w:pPr>
      <w:r w:rsidRPr="00290A96">
        <w:t>Указано, что за счет средств бюджета края реализуются мероприятия, направленные на поддержку приоритетных направлений малого агробизнеса (реализацию проектов сельскохозяйственных потребительских кооперативов (в том числе агроагрегаторов)): установлен грант на развитие сельскохозяйственного потребительского кооператива на 2026 год в объеме 13818,7 тыс. рублей, в том числе средства федерального бюджета - 10364,0 тыс. рублей, а также возмещение части затрат, понесенных сельскохозяйственным потребительским кооперативом, на 2026 год - в объеме 8494,7 тыс. рублей, в том числе средства федерального бюджета - 6371,0 тыс. рублей.</w:t>
      </w:r>
    </w:p>
    <w:p w14:paraId="383BB1F1" w14:textId="77777777" w:rsidR="00290A96" w:rsidRPr="00290A96" w:rsidRDefault="00290A96" w:rsidP="004B4DC6">
      <w:pPr>
        <w:pStyle w:val="Standard"/>
        <w:spacing w:line="360" w:lineRule="exact"/>
        <w:ind w:firstLine="709"/>
        <w:jc w:val="both"/>
      </w:pPr>
      <w:r w:rsidRPr="00290A96">
        <w:t>Также за счет средств бюджета края реализуются мероприятия, направленные на поддержку приоритетных направлений малого агробизнеса (реализацию проектов фермерских хозяйств, в том числе созданных участниками и ветеранами специальной военной операции): установлен грант на развитие фермерского хозяйства на 2026 год в объеме 90000,0 тыс. рублей, в том числе средства федерального бюджета - 67500,0 тыс. рублей; возмещение затрат крестьянского (фермерского) хозяйства в 2026 году в объеме 9624,0 тыс. рублей, в том числе средства федерального бюджета - 7218,0 тыс. рублей.; грант «Агромотиватор» в 2026 году в объеме 11069,3 тыс. рублей, в том числе средства федерального бюджета - 8302,0 тыс. рублей.</w:t>
      </w:r>
    </w:p>
    <w:p w14:paraId="6526474F" w14:textId="77777777" w:rsidR="00290A96" w:rsidRPr="00290A96" w:rsidRDefault="00290A96" w:rsidP="004B4DC6">
      <w:pPr>
        <w:pStyle w:val="Standard"/>
        <w:spacing w:line="360" w:lineRule="exact"/>
        <w:ind w:firstLine="709"/>
        <w:jc w:val="both"/>
      </w:pPr>
      <w:r w:rsidRPr="00290A96">
        <w:t>В целях поддержки приоритетных направлений малого агробизнеса (реализации проектов малых сельскохозяйственных товаропроизводителей) запланировано предоставить грант «Агропрогресс» в 2026 году в объеме 20728,0 тыс. рублей, в том числе средства федерального бюджета - 15546,0 тыс. рублей.</w:t>
      </w:r>
    </w:p>
    <w:p w14:paraId="4466E976" w14:textId="51131DDA" w:rsidR="00290A96" w:rsidRPr="00290A96" w:rsidRDefault="004B4DC6" w:rsidP="004B4DC6">
      <w:pPr>
        <w:pStyle w:val="Standard"/>
        <w:spacing w:line="360" w:lineRule="exact"/>
        <w:ind w:firstLine="709"/>
        <w:jc w:val="both"/>
        <w:rPr>
          <w:b/>
          <w:bCs/>
        </w:rPr>
      </w:pPr>
      <w:r>
        <w:rPr>
          <w:b/>
          <w:bCs/>
        </w:rPr>
        <w:t>2</w:t>
      </w:r>
      <w:r w:rsidR="00290A96" w:rsidRPr="00290A96">
        <w:rPr>
          <w:b/>
          <w:bCs/>
        </w:rPr>
        <w:t>2.</w:t>
      </w:r>
      <w:r>
        <w:rPr>
          <w:b/>
          <w:bCs/>
        </w:rPr>
        <w:t xml:space="preserve"> </w:t>
      </w:r>
      <w:r w:rsidRPr="00290A96">
        <w:rPr>
          <w:b/>
          <w:bCs/>
        </w:rPr>
        <w:t>ПОСТАНОВЛЕНИЕ ПРАВИТЕЛЬСТВА ПЕРМСКОГО КРАЯ ОТ 19 ФЕВРАЛЯ 2026 Г. № 85-П</w:t>
      </w:r>
      <w:r>
        <w:rPr>
          <w:b/>
          <w:bCs/>
        </w:rPr>
        <w:t xml:space="preserve"> </w:t>
      </w:r>
      <w:r w:rsidRPr="00290A96">
        <w:rPr>
          <w:b/>
          <w:bCs/>
        </w:rPr>
        <w:t>«ОБ УТВЕРЖДЕНИИ РАСПРЕДЕЛЕНИЯ СУБСИДИЙ МЕЖДУ МУНИЦИПАЛЬНЫМИ ОБРАЗОВАНИЯМИ ПЕРМСКОГО КРАЯ НА РЕАЛИЗАЦИЮ МЕРОПРИЯТИЙ ПО УЛУЧШЕНИЮ ЖИЛИЩНЫХ УСЛОВИЙ ГРАЖДАН, ПРОЖИВАЮЩИХ НА СЕЛЬСКИХ ТЕРРИТОРИЯХ, НА РЕАЛИЗАЦИЮ ПРОЕКТОВ КОМПЛЕКСНОГО РАЗВИТИЯ СЕЛЬСКИХ ТЕРРИТОРИЙ (АГЛОМЕРАЦИЙ) В РАМКАХ ФЕДЕРАЛЬНОГО ПРОЕКТА «СОВРЕМЕННЫЙ ОБЛИК СЕЛЬСКИХ ТЕРРИТОРИЙ» НА 2026 - 2028 ГОДЫ»</w:t>
      </w:r>
    </w:p>
    <w:p w14:paraId="3B172FBB" w14:textId="77777777" w:rsidR="00290A96" w:rsidRPr="00290A96" w:rsidRDefault="00290A96" w:rsidP="004B4DC6">
      <w:pPr>
        <w:pStyle w:val="Standard"/>
        <w:spacing w:line="360" w:lineRule="exact"/>
        <w:ind w:firstLine="709"/>
        <w:jc w:val="both"/>
      </w:pPr>
      <w:r w:rsidRPr="00290A96">
        <w:lastRenderedPageBreak/>
        <w:t> Распределение субсидий из бюджета края с участием средств федерального бюджета бюджетам муниципальных образований края на реализацию мероприятий по улучшению жилищных условий граждан, проживающих на сельских территориях, на 2026 год утверждено в объеме 6791354,16 руб., на 2027 год - 17581250,00 руб., на 2028 год - 8836562,50 руб.</w:t>
      </w:r>
    </w:p>
    <w:p w14:paraId="038EE6F0" w14:textId="77777777" w:rsidR="00290A96" w:rsidRPr="00290A96" w:rsidRDefault="00290A96" w:rsidP="004B4DC6">
      <w:pPr>
        <w:pStyle w:val="Standard"/>
        <w:spacing w:line="360" w:lineRule="exact"/>
        <w:ind w:firstLine="709"/>
        <w:jc w:val="both"/>
      </w:pPr>
      <w:r w:rsidRPr="00290A96">
        <w:t>Распределение субсидий из бюджета края с участием средств федерального бюджета бюджетам муниципальных образований края на реализацию проектов комплексного развития сельских территорий (агломераций) в рамках федерального проекта «Современный облик сельских территорий» на 2026 год утверждено в размере 263338854,17 руб., в том числе средства федерального бюджета - 252805300,00 руб., средства бюджета края - 10533554,17 руб.</w:t>
      </w:r>
    </w:p>
    <w:p w14:paraId="1C3E3C0A" w14:textId="77777777" w:rsidR="00290A96" w:rsidRPr="00290A96" w:rsidRDefault="00290A96" w:rsidP="004B4DC6">
      <w:pPr>
        <w:pStyle w:val="Standard"/>
        <w:spacing w:line="360" w:lineRule="exact"/>
        <w:ind w:firstLine="709"/>
        <w:jc w:val="both"/>
      </w:pPr>
      <w:r w:rsidRPr="00290A96">
        <w:t>Данные нормы вступают в силу не ранее даты вступления в силу изменений в постановление Правительства края от 03 октября 2025 г. № 794-п «Об установлении расходных обязательств Пермского края в сфере агропромышленного комплекса».</w:t>
      </w:r>
    </w:p>
    <w:p w14:paraId="27F9327A" w14:textId="77777777" w:rsidR="00290A96" w:rsidRDefault="00290A96" w:rsidP="004B4DC6">
      <w:pPr>
        <w:pStyle w:val="Standard"/>
        <w:spacing w:line="360" w:lineRule="exact"/>
        <w:ind w:firstLine="709"/>
        <w:jc w:val="both"/>
      </w:pPr>
    </w:p>
    <w:p w14:paraId="200BB6DD" w14:textId="77777777" w:rsidR="00290A96" w:rsidRDefault="00290A96" w:rsidP="004B4DC6">
      <w:pPr>
        <w:pStyle w:val="Standard"/>
        <w:spacing w:line="360" w:lineRule="exact"/>
        <w:ind w:firstLine="709"/>
        <w:jc w:val="both"/>
      </w:pPr>
    </w:p>
    <w:p w14:paraId="7C73088F" w14:textId="77777777" w:rsidR="00290A96" w:rsidRDefault="00290A96" w:rsidP="004B4DC6">
      <w:pPr>
        <w:pStyle w:val="Standard"/>
        <w:spacing w:line="360" w:lineRule="exact"/>
        <w:ind w:firstLine="709"/>
        <w:jc w:val="both"/>
      </w:pPr>
    </w:p>
    <w:p w14:paraId="16D4A1DF" w14:textId="77777777" w:rsidR="00290A96" w:rsidRDefault="00290A96" w:rsidP="004B4DC6">
      <w:pPr>
        <w:pStyle w:val="Standard"/>
        <w:spacing w:line="360" w:lineRule="exact"/>
        <w:ind w:firstLine="709"/>
        <w:jc w:val="both"/>
      </w:pPr>
    </w:p>
    <w:p w14:paraId="615136D8" w14:textId="77777777" w:rsidR="00343B0F" w:rsidRDefault="00343B0F" w:rsidP="004B4DC6">
      <w:pPr>
        <w:pStyle w:val="Standard"/>
        <w:spacing w:line="360" w:lineRule="exact"/>
        <w:ind w:firstLine="709"/>
        <w:jc w:val="both"/>
      </w:pPr>
    </w:p>
    <w:p w14:paraId="1A37AD0B" w14:textId="77777777" w:rsidR="00343B0F" w:rsidRPr="00530B64" w:rsidRDefault="00343B0F" w:rsidP="004B4DC6">
      <w:pPr>
        <w:autoSpaceDE w:val="0"/>
        <w:autoSpaceDN w:val="0"/>
        <w:adjustRightInd w:val="0"/>
        <w:spacing w:after="0" w:line="360" w:lineRule="exact"/>
        <w:ind w:firstLine="709"/>
        <w:jc w:val="both"/>
        <w:rPr>
          <w:rFonts w:ascii="Times New Roman" w:hAnsi="Times New Roman" w:cs="Times New Roman"/>
          <w:sz w:val="28"/>
          <w:szCs w:val="28"/>
        </w:rPr>
      </w:pPr>
    </w:p>
    <w:p w14:paraId="10263958" w14:textId="77777777" w:rsidR="00530B64" w:rsidRPr="00423922" w:rsidRDefault="00530B64" w:rsidP="004B4DC6">
      <w:pPr>
        <w:autoSpaceDE w:val="0"/>
        <w:autoSpaceDN w:val="0"/>
        <w:adjustRightInd w:val="0"/>
        <w:spacing w:after="0" w:line="360" w:lineRule="exact"/>
        <w:ind w:firstLine="709"/>
        <w:jc w:val="both"/>
        <w:rPr>
          <w:rFonts w:ascii="Times New Roman" w:hAnsi="Times New Roman" w:cs="Times New Roman"/>
          <w:b/>
          <w:bCs/>
          <w:sz w:val="28"/>
          <w:szCs w:val="28"/>
        </w:rPr>
      </w:pPr>
    </w:p>
    <w:p w14:paraId="630DD1AD" w14:textId="77777777" w:rsidR="0024060A" w:rsidRPr="00423922" w:rsidRDefault="0024060A" w:rsidP="004B4DC6">
      <w:pPr>
        <w:autoSpaceDE w:val="0"/>
        <w:autoSpaceDN w:val="0"/>
        <w:adjustRightInd w:val="0"/>
        <w:spacing w:after="0" w:line="360" w:lineRule="exact"/>
        <w:ind w:firstLine="709"/>
        <w:jc w:val="center"/>
        <w:rPr>
          <w:rFonts w:ascii="Times New Roman" w:hAnsi="Times New Roman" w:cs="Times New Roman"/>
          <w:b/>
          <w:bCs/>
          <w:sz w:val="28"/>
          <w:szCs w:val="28"/>
        </w:rPr>
      </w:pPr>
    </w:p>
    <w:p w14:paraId="6AC58154" w14:textId="77777777" w:rsidR="006273DC" w:rsidRPr="00423922" w:rsidRDefault="006273DC" w:rsidP="004B4DC6">
      <w:pPr>
        <w:autoSpaceDE w:val="0"/>
        <w:autoSpaceDN w:val="0"/>
        <w:adjustRightInd w:val="0"/>
        <w:spacing w:after="0" w:line="360" w:lineRule="exact"/>
        <w:ind w:firstLine="709"/>
        <w:jc w:val="both"/>
        <w:rPr>
          <w:rFonts w:ascii="Times New Roman" w:hAnsi="Times New Roman" w:cs="Times New Roman"/>
          <w:sz w:val="28"/>
          <w:szCs w:val="28"/>
        </w:rPr>
      </w:pPr>
    </w:p>
    <w:sectPr w:rsidR="006273DC" w:rsidRPr="00423922" w:rsidSect="00741FA3">
      <w:footerReference w:type="default" r:id="rId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31ACD" w14:textId="77777777" w:rsidR="006553AC" w:rsidRDefault="006553AC">
      <w:pPr>
        <w:spacing w:after="0" w:line="240" w:lineRule="auto"/>
      </w:pPr>
      <w:r>
        <w:separator/>
      </w:r>
    </w:p>
  </w:endnote>
  <w:endnote w:type="continuationSeparator" w:id="0">
    <w:p w14:paraId="42DBE988" w14:textId="77777777" w:rsidR="006553AC" w:rsidRDefault="0065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03705"/>
      <w:docPartObj>
        <w:docPartGallery w:val="Page Numbers (Bottom of Page)"/>
        <w:docPartUnique/>
      </w:docPartObj>
    </w:sdtPr>
    <w:sdtEndPr>
      <w:rPr>
        <w:rFonts w:ascii="Times New Roman" w:hAnsi="Times New Roman" w:cs="Times New Roman"/>
      </w:rPr>
    </w:sdtEndPr>
    <w:sdtContent>
      <w:p w14:paraId="5B60691E" w14:textId="77777777" w:rsidR="00CC0BA8" w:rsidRPr="00A4384F" w:rsidRDefault="00CC0BA8">
        <w:pPr>
          <w:pStyle w:val="a4"/>
          <w:jc w:val="center"/>
          <w:rPr>
            <w:rFonts w:ascii="Times New Roman" w:hAnsi="Times New Roman" w:cs="Times New Roman"/>
          </w:rPr>
        </w:pPr>
        <w:r w:rsidRPr="00A4384F">
          <w:rPr>
            <w:rFonts w:ascii="Times New Roman" w:hAnsi="Times New Roman" w:cs="Times New Roman"/>
          </w:rPr>
          <w:fldChar w:fldCharType="begin"/>
        </w:r>
        <w:r w:rsidRPr="00A4384F">
          <w:rPr>
            <w:rFonts w:ascii="Times New Roman" w:hAnsi="Times New Roman" w:cs="Times New Roman"/>
          </w:rPr>
          <w:instrText>PAGE   \* MERGEFORMAT</w:instrText>
        </w:r>
        <w:r w:rsidRPr="00A4384F">
          <w:rPr>
            <w:rFonts w:ascii="Times New Roman" w:hAnsi="Times New Roman" w:cs="Times New Roman"/>
          </w:rPr>
          <w:fldChar w:fldCharType="separate"/>
        </w:r>
        <w:r w:rsidR="004576AE">
          <w:rPr>
            <w:rFonts w:ascii="Times New Roman" w:hAnsi="Times New Roman" w:cs="Times New Roman"/>
            <w:noProof/>
          </w:rPr>
          <w:t>5</w:t>
        </w:r>
        <w:r w:rsidRPr="00A4384F">
          <w:rPr>
            <w:rFonts w:ascii="Times New Roman" w:hAnsi="Times New Roman" w:cs="Times New Roman"/>
          </w:rPr>
          <w:fldChar w:fldCharType="end"/>
        </w:r>
      </w:p>
    </w:sdtContent>
  </w:sdt>
  <w:p w14:paraId="1CAD9BDC" w14:textId="77777777" w:rsidR="00CC0BA8" w:rsidRDefault="00CC0BA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97EC7" w14:textId="77777777" w:rsidR="006553AC" w:rsidRDefault="006553AC">
      <w:pPr>
        <w:spacing w:after="0" w:line="240" w:lineRule="auto"/>
      </w:pPr>
      <w:r>
        <w:separator/>
      </w:r>
    </w:p>
  </w:footnote>
  <w:footnote w:type="continuationSeparator" w:id="0">
    <w:p w14:paraId="3186710D" w14:textId="77777777" w:rsidR="006553AC" w:rsidRDefault="00655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0DB"/>
    <w:multiLevelType w:val="hybridMultilevel"/>
    <w:tmpl w:val="ABC0731A"/>
    <w:lvl w:ilvl="0" w:tplc="52CCE9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8B2058"/>
    <w:multiLevelType w:val="hybridMultilevel"/>
    <w:tmpl w:val="531E109C"/>
    <w:lvl w:ilvl="0" w:tplc="5F7EC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BE4450"/>
    <w:multiLevelType w:val="hybridMultilevel"/>
    <w:tmpl w:val="FFB6756E"/>
    <w:lvl w:ilvl="0" w:tplc="588A2CF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2C8287D"/>
    <w:multiLevelType w:val="hybridMultilevel"/>
    <w:tmpl w:val="5342858A"/>
    <w:lvl w:ilvl="0" w:tplc="DBE4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481EDC"/>
    <w:multiLevelType w:val="hybridMultilevel"/>
    <w:tmpl w:val="7C683C26"/>
    <w:lvl w:ilvl="0" w:tplc="2E943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D47EFD"/>
    <w:multiLevelType w:val="hybridMultilevel"/>
    <w:tmpl w:val="68E82B90"/>
    <w:lvl w:ilvl="0" w:tplc="F0A6D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7217DA"/>
    <w:multiLevelType w:val="hybridMultilevel"/>
    <w:tmpl w:val="7756B346"/>
    <w:lvl w:ilvl="0" w:tplc="23F6F848">
      <w:start w:val="1"/>
      <w:numFmt w:val="decimal"/>
      <w:lvlText w:val="%1."/>
      <w:lvlJc w:val="left"/>
      <w:pPr>
        <w:ind w:left="100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FB64F9F"/>
    <w:multiLevelType w:val="hybridMultilevel"/>
    <w:tmpl w:val="DAD6E45C"/>
    <w:lvl w:ilvl="0" w:tplc="137AA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BB091E"/>
    <w:multiLevelType w:val="hybridMultilevel"/>
    <w:tmpl w:val="C38EC2B4"/>
    <w:lvl w:ilvl="0" w:tplc="E2BE31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F06289"/>
    <w:multiLevelType w:val="hybridMultilevel"/>
    <w:tmpl w:val="1FB2765E"/>
    <w:lvl w:ilvl="0" w:tplc="88047628">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25434B1"/>
    <w:multiLevelType w:val="hybridMultilevel"/>
    <w:tmpl w:val="CAC0B414"/>
    <w:lvl w:ilvl="0" w:tplc="16A4F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9E1876"/>
    <w:multiLevelType w:val="hybridMultilevel"/>
    <w:tmpl w:val="197E7882"/>
    <w:lvl w:ilvl="0" w:tplc="7504952A">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79E4CAB"/>
    <w:multiLevelType w:val="hybridMultilevel"/>
    <w:tmpl w:val="6A1C2F62"/>
    <w:lvl w:ilvl="0" w:tplc="D474E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843F64"/>
    <w:multiLevelType w:val="hybridMultilevel"/>
    <w:tmpl w:val="ED5C9876"/>
    <w:lvl w:ilvl="0" w:tplc="6A0246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D382682"/>
    <w:multiLevelType w:val="hybridMultilevel"/>
    <w:tmpl w:val="6D4EB972"/>
    <w:lvl w:ilvl="0" w:tplc="C860B4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FC15EF9"/>
    <w:multiLevelType w:val="hybridMultilevel"/>
    <w:tmpl w:val="C56085D0"/>
    <w:lvl w:ilvl="0" w:tplc="595A6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24B46A5"/>
    <w:multiLevelType w:val="hybridMultilevel"/>
    <w:tmpl w:val="4D6A7534"/>
    <w:lvl w:ilvl="0" w:tplc="3D86CC4E">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3703D65"/>
    <w:multiLevelType w:val="hybridMultilevel"/>
    <w:tmpl w:val="7AC09748"/>
    <w:lvl w:ilvl="0" w:tplc="8604D19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8" w15:restartNumberingAfterBreak="0">
    <w:nsid w:val="545E7279"/>
    <w:multiLevelType w:val="hybridMultilevel"/>
    <w:tmpl w:val="1486986C"/>
    <w:lvl w:ilvl="0" w:tplc="CF184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61B6824"/>
    <w:multiLevelType w:val="hybridMultilevel"/>
    <w:tmpl w:val="2542DE48"/>
    <w:lvl w:ilvl="0" w:tplc="15084524">
      <w:start w:val="1"/>
      <w:numFmt w:val="decimal"/>
      <w:lvlText w:val="%1."/>
      <w:lvlJc w:val="left"/>
      <w:pPr>
        <w:ind w:left="1789" w:hanging="360"/>
      </w:pPr>
      <w:rPr>
        <w:rFonts w:hint="default"/>
        <w:b/>
        <w:bCs/>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66AE6D9C"/>
    <w:multiLevelType w:val="hybridMultilevel"/>
    <w:tmpl w:val="CA825BFC"/>
    <w:lvl w:ilvl="0" w:tplc="038E9F6E">
      <w:start w:val="1"/>
      <w:numFmt w:val="decimal"/>
      <w:lvlText w:val="%1."/>
      <w:lvlJc w:val="left"/>
      <w:pPr>
        <w:ind w:left="1014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7230469"/>
    <w:multiLevelType w:val="hybridMultilevel"/>
    <w:tmpl w:val="72A2195E"/>
    <w:lvl w:ilvl="0" w:tplc="43267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F961FA"/>
    <w:multiLevelType w:val="hybridMultilevel"/>
    <w:tmpl w:val="D012EA5A"/>
    <w:lvl w:ilvl="0" w:tplc="B0BEFF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6BD0611E"/>
    <w:multiLevelType w:val="hybridMultilevel"/>
    <w:tmpl w:val="EDA2FF76"/>
    <w:lvl w:ilvl="0" w:tplc="E90898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1A81218"/>
    <w:multiLevelType w:val="hybridMultilevel"/>
    <w:tmpl w:val="29AC06EE"/>
    <w:lvl w:ilvl="0" w:tplc="5DDAD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C153EA"/>
    <w:multiLevelType w:val="hybridMultilevel"/>
    <w:tmpl w:val="DEA4BB4A"/>
    <w:lvl w:ilvl="0" w:tplc="B3844C50">
      <w:start w:val="9"/>
      <w:numFmt w:val="decimal"/>
      <w:lvlText w:val="%1."/>
      <w:lvlJc w:val="left"/>
      <w:pPr>
        <w:ind w:left="1287" w:hanging="360"/>
      </w:pPr>
      <w:rPr>
        <w:rFonts w:hint="default"/>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0010788">
    <w:abstractNumId w:val="9"/>
  </w:num>
  <w:num w:numId="2" w16cid:durableId="751972877">
    <w:abstractNumId w:val="18"/>
  </w:num>
  <w:num w:numId="3" w16cid:durableId="422456309">
    <w:abstractNumId w:val="10"/>
  </w:num>
  <w:num w:numId="4" w16cid:durableId="2121144781">
    <w:abstractNumId w:val="4"/>
  </w:num>
  <w:num w:numId="5" w16cid:durableId="1753236863">
    <w:abstractNumId w:val="1"/>
  </w:num>
  <w:num w:numId="6" w16cid:durableId="751124539">
    <w:abstractNumId w:val="19"/>
  </w:num>
  <w:num w:numId="7" w16cid:durableId="336619902">
    <w:abstractNumId w:val="11"/>
  </w:num>
  <w:num w:numId="8" w16cid:durableId="1051004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6338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15030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258326">
    <w:abstractNumId w:val="13"/>
  </w:num>
  <w:num w:numId="12" w16cid:durableId="1842432510">
    <w:abstractNumId w:val="25"/>
  </w:num>
  <w:num w:numId="13" w16cid:durableId="1034160928">
    <w:abstractNumId w:val="5"/>
  </w:num>
  <w:num w:numId="14" w16cid:durableId="64110673">
    <w:abstractNumId w:val="17"/>
  </w:num>
  <w:num w:numId="15" w16cid:durableId="812716240">
    <w:abstractNumId w:val="23"/>
  </w:num>
  <w:num w:numId="16" w16cid:durableId="1690370210">
    <w:abstractNumId w:val="7"/>
  </w:num>
  <w:num w:numId="17" w16cid:durableId="509226054">
    <w:abstractNumId w:val="8"/>
  </w:num>
  <w:num w:numId="18" w16cid:durableId="1284844785">
    <w:abstractNumId w:val="14"/>
  </w:num>
  <w:num w:numId="19" w16cid:durableId="1199127243">
    <w:abstractNumId w:val="12"/>
  </w:num>
  <w:num w:numId="20" w16cid:durableId="1559780984">
    <w:abstractNumId w:val="15"/>
  </w:num>
  <w:num w:numId="21" w16cid:durableId="795874713">
    <w:abstractNumId w:val="24"/>
  </w:num>
  <w:num w:numId="22" w16cid:durableId="502014613">
    <w:abstractNumId w:val="21"/>
  </w:num>
  <w:num w:numId="23" w16cid:durableId="235477265">
    <w:abstractNumId w:val="3"/>
  </w:num>
  <w:num w:numId="24" w16cid:durableId="797989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7065014">
    <w:abstractNumId w:val="22"/>
  </w:num>
  <w:num w:numId="26" w16cid:durableId="18874439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39"/>
    <w:rsid w:val="0000464D"/>
    <w:rsid w:val="000159F4"/>
    <w:rsid w:val="0001730B"/>
    <w:rsid w:val="00025C3E"/>
    <w:rsid w:val="00027BF0"/>
    <w:rsid w:val="00044144"/>
    <w:rsid w:val="00046AE0"/>
    <w:rsid w:val="00061CF3"/>
    <w:rsid w:val="00066294"/>
    <w:rsid w:val="00066DE2"/>
    <w:rsid w:val="00072722"/>
    <w:rsid w:val="0007770F"/>
    <w:rsid w:val="00082BEA"/>
    <w:rsid w:val="000937E8"/>
    <w:rsid w:val="000A2AEE"/>
    <w:rsid w:val="000A752F"/>
    <w:rsid w:val="000B0536"/>
    <w:rsid w:val="000B1B2A"/>
    <w:rsid w:val="000B275C"/>
    <w:rsid w:val="000C611C"/>
    <w:rsid w:val="000E5B89"/>
    <w:rsid w:val="001072CF"/>
    <w:rsid w:val="00111BB4"/>
    <w:rsid w:val="00125C41"/>
    <w:rsid w:val="001362E5"/>
    <w:rsid w:val="001435A3"/>
    <w:rsid w:val="001446FD"/>
    <w:rsid w:val="00147C9E"/>
    <w:rsid w:val="00147E73"/>
    <w:rsid w:val="001551F4"/>
    <w:rsid w:val="00163214"/>
    <w:rsid w:val="001756ED"/>
    <w:rsid w:val="00190B3A"/>
    <w:rsid w:val="00192CA7"/>
    <w:rsid w:val="001A4ABF"/>
    <w:rsid w:val="001C4233"/>
    <w:rsid w:val="001D3841"/>
    <w:rsid w:val="001D4C87"/>
    <w:rsid w:val="001F1477"/>
    <w:rsid w:val="001F7CEC"/>
    <w:rsid w:val="002019B2"/>
    <w:rsid w:val="00204D1E"/>
    <w:rsid w:val="00205FF4"/>
    <w:rsid w:val="002135CE"/>
    <w:rsid w:val="00217085"/>
    <w:rsid w:val="00222298"/>
    <w:rsid w:val="002261ED"/>
    <w:rsid w:val="0024060A"/>
    <w:rsid w:val="00242D18"/>
    <w:rsid w:val="002611AA"/>
    <w:rsid w:val="0026477A"/>
    <w:rsid w:val="002664B9"/>
    <w:rsid w:val="00266565"/>
    <w:rsid w:val="0027246B"/>
    <w:rsid w:val="00285A05"/>
    <w:rsid w:val="00290A96"/>
    <w:rsid w:val="002B63BF"/>
    <w:rsid w:val="002C00D3"/>
    <w:rsid w:val="002E1F40"/>
    <w:rsid w:val="002E5AF0"/>
    <w:rsid w:val="002F3F07"/>
    <w:rsid w:val="0031498E"/>
    <w:rsid w:val="00315E97"/>
    <w:rsid w:val="003251D2"/>
    <w:rsid w:val="00330FBC"/>
    <w:rsid w:val="00332AA9"/>
    <w:rsid w:val="00340CE3"/>
    <w:rsid w:val="00342C23"/>
    <w:rsid w:val="00343B0F"/>
    <w:rsid w:val="00347D40"/>
    <w:rsid w:val="00356038"/>
    <w:rsid w:val="00356C1E"/>
    <w:rsid w:val="003609DE"/>
    <w:rsid w:val="00371323"/>
    <w:rsid w:val="00373CE1"/>
    <w:rsid w:val="0038060F"/>
    <w:rsid w:val="003825F4"/>
    <w:rsid w:val="003844D2"/>
    <w:rsid w:val="00385358"/>
    <w:rsid w:val="00394E49"/>
    <w:rsid w:val="003A5335"/>
    <w:rsid w:val="003B1EC5"/>
    <w:rsid w:val="003B3EC3"/>
    <w:rsid w:val="003C0908"/>
    <w:rsid w:val="003D364C"/>
    <w:rsid w:val="003D6D43"/>
    <w:rsid w:val="003E3519"/>
    <w:rsid w:val="003E637C"/>
    <w:rsid w:val="003F1B40"/>
    <w:rsid w:val="0041110C"/>
    <w:rsid w:val="004120C6"/>
    <w:rsid w:val="00423922"/>
    <w:rsid w:val="00424BCF"/>
    <w:rsid w:val="00425956"/>
    <w:rsid w:val="004318E6"/>
    <w:rsid w:val="00442A27"/>
    <w:rsid w:val="00450F4E"/>
    <w:rsid w:val="004576AE"/>
    <w:rsid w:val="00462D4F"/>
    <w:rsid w:val="004677E8"/>
    <w:rsid w:val="00471FD3"/>
    <w:rsid w:val="004778B6"/>
    <w:rsid w:val="004836D5"/>
    <w:rsid w:val="00497E85"/>
    <w:rsid w:val="004B1EC2"/>
    <w:rsid w:val="004B4DC6"/>
    <w:rsid w:val="004C7785"/>
    <w:rsid w:val="004D10DC"/>
    <w:rsid w:val="004D3274"/>
    <w:rsid w:val="004D3CA2"/>
    <w:rsid w:val="004E1DE4"/>
    <w:rsid w:val="004E36F8"/>
    <w:rsid w:val="004E4676"/>
    <w:rsid w:val="004E5E52"/>
    <w:rsid w:val="004E653F"/>
    <w:rsid w:val="005031E5"/>
    <w:rsid w:val="00506A54"/>
    <w:rsid w:val="00506C67"/>
    <w:rsid w:val="00516D5E"/>
    <w:rsid w:val="00522B4D"/>
    <w:rsid w:val="00523F54"/>
    <w:rsid w:val="0052423D"/>
    <w:rsid w:val="005278C0"/>
    <w:rsid w:val="00530B64"/>
    <w:rsid w:val="0053311C"/>
    <w:rsid w:val="005425A6"/>
    <w:rsid w:val="00542AAB"/>
    <w:rsid w:val="00562E3F"/>
    <w:rsid w:val="0056452E"/>
    <w:rsid w:val="00596C3E"/>
    <w:rsid w:val="00597E47"/>
    <w:rsid w:val="005A16B7"/>
    <w:rsid w:val="005C150C"/>
    <w:rsid w:val="005C2F89"/>
    <w:rsid w:val="005E24C3"/>
    <w:rsid w:val="005E41EA"/>
    <w:rsid w:val="005F05C1"/>
    <w:rsid w:val="005F2404"/>
    <w:rsid w:val="005F3996"/>
    <w:rsid w:val="00600039"/>
    <w:rsid w:val="00611BDD"/>
    <w:rsid w:val="00615E5E"/>
    <w:rsid w:val="00615F85"/>
    <w:rsid w:val="006160A3"/>
    <w:rsid w:val="006273DC"/>
    <w:rsid w:val="00643D0E"/>
    <w:rsid w:val="006462C7"/>
    <w:rsid w:val="006553AC"/>
    <w:rsid w:val="00684682"/>
    <w:rsid w:val="00684E9E"/>
    <w:rsid w:val="006A3469"/>
    <w:rsid w:val="006A3B28"/>
    <w:rsid w:val="006B12B3"/>
    <w:rsid w:val="006D66A3"/>
    <w:rsid w:val="00704C19"/>
    <w:rsid w:val="00705D7C"/>
    <w:rsid w:val="007240D4"/>
    <w:rsid w:val="00725D73"/>
    <w:rsid w:val="00735358"/>
    <w:rsid w:val="00740456"/>
    <w:rsid w:val="00741FA3"/>
    <w:rsid w:val="00742C0B"/>
    <w:rsid w:val="0074391A"/>
    <w:rsid w:val="00745671"/>
    <w:rsid w:val="00754CC4"/>
    <w:rsid w:val="00757687"/>
    <w:rsid w:val="00767EE3"/>
    <w:rsid w:val="00781403"/>
    <w:rsid w:val="0078382F"/>
    <w:rsid w:val="00785E69"/>
    <w:rsid w:val="00790251"/>
    <w:rsid w:val="00791950"/>
    <w:rsid w:val="00796C45"/>
    <w:rsid w:val="00797B4C"/>
    <w:rsid w:val="007E3B37"/>
    <w:rsid w:val="007F0A00"/>
    <w:rsid w:val="007F21F5"/>
    <w:rsid w:val="007F2FD7"/>
    <w:rsid w:val="00804A27"/>
    <w:rsid w:val="00804F54"/>
    <w:rsid w:val="008061F0"/>
    <w:rsid w:val="0080795A"/>
    <w:rsid w:val="00821803"/>
    <w:rsid w:val="00824F29"/>
    <w:rsid w:val="00841F33"/>
    <w:rsid w:val="00841FFC"/>
    <w:rsid w:val="0086256D"/>
    <w:rsid w:val="00871625"/>
    <w:rsid w:val="00880B17"/>
    <w:rsid w:val="00881D68"/>
    <w:rsid w:val="0088694E"/>
    <w:rsid w:val="00887204"/>
    <w:rsid w:val="008949A8"/>
    <w:rsid w:val="008A1CFF"/>
    <w:rsid w:val="008E0622"/>
    <w:rsid w:val="008E331D"/>
    <w:rsid w:val="008E7331"/>
    <w:rsid w:val="008F5DED"/>
    <w:rsid w:val="009055AE"/>
    <w:rsid w:val="00907A09"/>
    <w:rsid w:val="009221C4"/>
    <w:rsid w:val="00927167"/>
    <w:rsid w:val="00930577"/>
    <w:rsid w:val="00934957"/>
    <w:rsid w:val="009349DE"/>
    <w:rsid w:val="009437BB"/>
    <w:rsid w:val="00944F80"/>
    <w:rsid w:val="00955BE1"/>
    <w:rsid w:val="00956EB4"/>
    <w:rsid w:val="00961FD3"/>
    <w:rsid w:val="00972A4D"/>
    <w:rsid w:val="00974B3B"/>
    <w:rsid w:val="00976F28"/>
    <w:rsid w:val="00987A55"/>
    <w:rsid w:val="009A1B56"/>
    <w:rsid w:val="009A27AA"/>
    <w:rsid w:val="009A3213"/>
    <w:rsid w:val="009B3CA6"/>
    <w:rsid w:val="009B3D5F"/>
    <w:rsid w:val="009C4BEF"/>
    <w:rsid w:val="009C6523"/>
    <w:rsid w:val="009C7FD8"/>
    <w:rsid w:val="009D7B9B"/>
    <w:rsid w:val="009E0344"/>
    <w:rsid w:val="009E45A8"/>
    <w:rsid w:val="009E5F45"/>
    <w:rsid w:val="00A052FA"/>
    <w:rsid w:val="00A066C3"/>
    <w:rsid w:val="00A06D10"/>
    <w:rsid w:val="00A13661"/>
    <w:rsid w:val="00A16CFD"/>
    <w:rsid w:val="00A2557F"/>
    <w:rsid w:val="00A2748C"/>
    <w:rsid w:val="00A321FA"/>
    <w:rsid w:val="00A67982"/>
    <w:rsid w:val="00A92DB5"/>
    <w:rsid w:val="00AB7A9F"/>
    <w:rsid w:val="00AC5A63"/>
    <w:rsid w:val="00AC5FC3"/>
    <w:rsid w:val="00AF52A8"/>
    <w:rsid w:val="00B06AD7"/>
    <w:rsid w:val="00B070AA"/>
    <w:rsid w:val="00B15041"/>
    <w:rsid w:val="00B15932"/>
    <w:rsid w:val="00B23173"/>
    <w:rsid w:val="00B26E3F"/>
    <w:rsid w:val="00B31B38"/>
    <w:rsid w:val="00B4674A"/>
    <w:rsid w:val="00B47274"/>
    <w:rsid w:val="00B5321D"/>
    <w:rsid w:val="00B613AF"/>
    <w:rsid w:val="00B625E8"/>
    <w:rsid w:val="00B64519"/>
    <w:rsid w:val="00B74E68"/>
    <w:rsid w:val="00B83864"/>
    <w:rsid w:val="00B919AC"/>
    <w:rsid w:val="00BA5162"/>
    <w:rsid w:val="00BA6934"/>
    <w:rsid w:val="00BC1E78"/>
    <w:rsid w:val="00BD6033"/>
    <w:rsid w:val="00BE6179"/>
    <w:rsid w:val="00BE7597"/>
    <w:rsid w:val="00BF1D62"/>
    <w:rsid w:val="00BF1E99"/>
    <w:rsid w:val="00BF2B3B"/>
    <w:rsid w:val="00BF5A1B"/>
    <w:rsid w:val="00BF5C85"/>
    <w:rsid w:val="00C07727"/>
    <w:rsid w:val="00C167FA"/>
    <w:rsid w:val="00C23C93"/>
    <w:rsid w:val="00C31757"/>
    <w:rsid w:val="00C73017"/>
    <w:rsid w:val="00C75426"/>
    <w:rsid w:val="00C764C6"/>
    <w:rsid w:val="00C84DB6"/>
    <w:rsid w:val="00C9134E"/>
    <w:rsid w:val="00C92440"/>
    <w:rsid w:val="00CA2643"/>
    <w:rsid w:val="00CB30EB"/>
    <w:rsid w:val="00CC0BA8"/>
    <w:rsid w:val="00CC1C1F"/>
    <w:rsid w:val="00CC31A2"/>
    <w:rsid w:val="00CE2B77"/>
    <w:rsid w:val="00D04752"/>
    <w:rsid w:val="00D07642"/>
    <w:rsid w:val="00D13F9F"/>
    <w:rsid w:val="00D231B7"/>
    <w:rsid w:val="00D2455D"/>
    <w:rsid w:val="00D35345"/>
    <w:rsid w:val="00D4261B"/>
    <w:rsid w:val="00D608F3"/>
    <w:rsid w:val="00D63DE8"/>
    <w:rsid w:val="00D74613"/>
    <w:rsid w:val="00D938F5"/>
    <w:rsid w:val="00D95210"/>
    <w:rsid w:val="00D977FA"/>
    <w:rsid w:val="00DB1697"/>
    <w:rsid w:val="00DB5C15"/>
    <w:rsid w:val="00DC4011"/>
    <w:rsid w:val="00DD017B"/>
    <w:rsid w:val="00DD33FE"/>
    <w:rsid w:val="00DD4D67"/>
    <w:rsid w:val="00DD5649"/>
    <w:rsid w:val="00DE1A22"/>
    <w:rsid w:val="00DE43EA"/>
    <w:rsid w:val="00DE5BAD"/>
    <w:rsid w:val="00DF7719"/>
    <w:rsid w:val="00E04A31"/>
    <w:rsid w:val="00E14C39"/>
    <w:rsid w:val="00E264F0"/>
    <w:rsid w:val="00E30897"/>
    <w:rsid w:val="00E45202"/>
    <w:rsid w:val="00E45410"/>
    <w:rsid w:val="00E706CA"/>
    <w:rsid w:val="00E824A1"/>
    <w:rsid w:val="00E85C7D"/>
    <w:rsid w:val="00E917EE"/>
    <w:rsid w:val="00E9234B"/>
    <w:rsid w:val="00E94FE0"/>
    <w:rsid w:val="00EB56EB"/>
    <w:rsid w:val="00EB6256"/>
    <w:rsid w:val="00EC1E25"/>
    <w:rsid w:val="00ED4CB4"/>
    <w:rsid w:val="00ED70FD"/>
    <w:rsid w:val="00EE0319"/>
    <w:rsid w:val="00EE511B"/>
    <w:rsid w:val="00EF3229"/>
    <w:rsid w:val="00F14762"/>
    <w:rsid w:val="00F163E0"/>
    <w:rsid w:val="00F24EA7"/>
    <w:rsid w:val="00F354CB"/>
    <w:rsid w:val="00F3759C"/>
    <w:rsid w:val="00F403E9"/>
    <w:rsid w:val="00F61E29"/>
    <w:rsid w:val="00F632A7"/>
    <w:rsid w:val="00F7457C"/>
    <w:rsid w:val="00F767FE"/>
    <w:rsid w:val="00FB3F10"/>
    <w:rsid w:val="00FC00AE"/>
    <w:rsid w:val="00FD352A"/>
    <w:rsid w:val="00FD6D29"/>
    <w:rsid w:val="00FE1898"/>
    <w:rsid w:val="00FE379B"/>
    <w:rsid w:val="00FE5361"/>
    <w:rsid w:val="00FF7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3451"/>
  <w15:docId w15:val="{87C53F5E-26BF-43A6-B485-5D3885B8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CEC"/>
    <w:pPr>
      <w:spacing w:after="160" w:line="259" w:lineRule="auto"/>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CEC"/>
    <w:pPr>
      <w:ind w:left="720"/>
      <w:contextualSpacing/>
    </w:pPr>
  </w:style>
  <w:style w:type="paragraph" w:styleId="a4">
    <w:name w:val="footer"/>
    <w:basedOn w:val="a"/>
    <w:link w:val="a5"/>
    <w:uiPriority w:val="99"/>
    <w:unhideWhenUsed/>
    <w:rsid w:val="001F7CE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F7CEC"/>
  </w:style>
  <w:style w:type="paragraph" w:styleId="a6">
    <w:name w:val="Balloon Text"/>
    <w:basedOn w:val="a"/>
    <w:link w:val="a7"/>
    <w:uiPriority w:val="99"/>
    <w:semiHidden/>
    <w:unhideWhenUsed/>
    <w:rsid w:val="00944F8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44F80"/>
    <w:rPr>
      <w:rFonts w:ascii="Segoe UI" w:hAnsi="Segoe UI" w:cs="Segoe UI"/>
      <w:sz w:val="18"/>
      <w:szCs w:val="18"/>
    </w:rPr>
  </w:style>
  <w:style w:type="paragraph" w:styleId="a8">
    <w:name w:val="Normal (Web)"/>
    <w:basedOn w:val="a"/>
    <w:uiPriority w:val="99"/>
    <w:unhideWhenUsed/>
    <w:rsid w:val="00467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7770F"/>
    <w:rPr>
      <w:color w:val="0563C1" w:themeColor="hyperlink"/>
      <w:u w:val="single"/>
    </w:rPr>
  </w:style>
  <w:style w:type="character" w:styleId="aa">
    <w:name w:val="Unresolved Mention"/>
    <w:basedOn w:val="a0"/>
    <w:uiPriority w:val="99"/>
    <w:semiHidden/>
    <w:unhideWhenUsed/>
    <w:rsid w:val="0007770F"/>
    <w:rPr>
      <w:color w:val="605E5C"/>
      <w:shd w:val="clear" w:color="auto" w:fill="E1DFDD"/>
    </w:rPr>
  </w:style>
  <w:style w:type="paragraph" w:customStyle="1" w:styleId="Standard">
    <w:name w:val="Standard"/>
    <w:rsid w:val="00343B0F"/>
    <w:pPr>
      <w:suppressAutoHyphens/>
      <w:overflowPunct w:val="0"/>
      <w:autoSpaceDE w:val="0"/>
      <w:autoSpaceDN w:val="0"/>
      <w:jc w:val="left"/>
      <w:textAlignment w:val="baseline"/>
    </w:pPr>
    <w:rPr>
      <w:rFonts w:ascii="Times New Roman" w:eastAsia="Times New Roman" w:hAnsi="Times New Roman" w:cs="Times New Roman"/>
      <w:color w:val="000000"/>
      <w:kern w:val="3"/>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53708">
      <w:bodyDiv w:val="1"/>
      <w:marLeft w:val="0"/>
      <w:marRight w:val="0"/>
      <w:marTop w:val="0"/>
      <w:marBottom w:val="0"/>
      <w:divBdr>
        <w:top w:val="none" w:sz="0" w:space="0" w:color="auto"/>
        <w:left w:val="none" w:sz="0" w:space="0" w:color="auto"/>
        <w:bottom w:val="none" w:sz="0" w:space="0" w:color="auto"/>
        <w:right w:val="none" w:sz="0" w:space="0" w:color="auto"/>
      </w:divBdr>
    </w:div>
    <w:div w:id="344944125">
      <w:bodyDiv w:val="1"/>
      <w:marLeft w:val="0"/>
      <w:marRight w:val="0"/>
      <w:marTop w:val="0"/>
      <w:marBottom w:val="0"/>
      <w:divBdr>
        <w:top w:val="none" w:sz="0" w:space="0" w:color="auto"/>
        <w:left w:val="none" w:sz="0" w:space="0" w:color="auto"/>
        <w:bottom w:val="none" w:sz="0" w:space="0" w:color="auto"/>
        <w:right w:val="none" w:sz="0" w:space="0" w:color="auto"/>
      </w:divBdr>
    </w:div>
    <w:div w:id="402291578">
      <w:bodyDiv w:val="1"/>
      <w:marLeft w:val="0"/>
      <w:marRight w:val="0"/>
      <w:marTop w:val="0"/>
      <w:marBottom w:val="0"/>
      <w:divBdr>
        <w:top w:val="none" w:sz="0" w:space="0" w:color="auto"/>
        <w:left w:val="none" w:sz="0" w:space="0" w:color="auto"/>
        <w:bottom w:val="none" w:sz="0" w:space="0" w:color="auto"/>
        <w:right w:val="none" w:sz="0" w:space="0" w:color="auto"/>
      </w:divBdr>
    </w:div>
    <w:div w:id="597369081">
      <w:bodyDiv w:val="1"/>
      <w:marLeft w:val="0"/>
      <w:marRight w:val="0"/>
      <w:marTop w:val="0"/>
      <w:marBottom w:val="0"/>
      <w:divBdr>
        <w:top w:val="none" w:sz="0" w:space="0" w:color="auto"/>
        <w:left w:val="none" w:sz="0" w:space="0" w:color="auto"/>
        <w:bottom w:val="none" w:sz="0" w:space="0" w:color="auto"/>
        <w:right w:val="none" w:sz="0" w:space="0" w:color="auto"/>
      </w:divBdr>
    </w:div>
    <w:div w:id="693579312">
      <w:bodyDiv w:val="1"/>
      <w:marLeft w:val="0"/>
      <w:marRight w:val="0"/>
      <w:marTop w:val="0"/>
      <w:marBottom w:val="0"/>
      <w:divBdr>
        <w:top w:val="none" w:sz="0" w:space="0" w:color="auto"/>
        <w:left w:val="none" w:sz="0" w:space="0" w:color="auto"/>
        <w:bottom w:val="none" w:sz="0" w:space="0" w:color="auto"/>
        <w:right w:val="none" w:sz="0" w:space="0" w:color="auto"/>
      </w:divBdr>
    </w:div>
    <w:div w:id="724177587">
      <w:bodyDiv w:val="1"/>
      <w:marLeft w:val="0"/>
      <w:marRight w:val="0"/>
      <w:marTop w:val="0"/>
      <w:marBottom w:val="0"/>
      <w:divBdr>
        <w:top w:val="none" w:sz="0" w:space="0" w:color="auto"/>
        <w:left w:val="none" w:sz="0" w:space="0" w:color="auto"/>
        <w:bottom w:val="none" w:sz="0" w:space="0" w:color="auto"/>
        <w:right w:val="none" w:sz="0" w:space="0" w:color="auto"/>
      </w:divBdr>
    </w:div>
    <w:div w:id="725764134">
      <w:bodyDiv w:val="1"/>
      <w:marLeft w:val="0"/>
      <w:marRight w:val="0"/>
      <w:marTop w:val="0"/>
      <w:marBottom w:val="0"/>
      <w:divBdr>
        <w:top w:val="none" w:sz="0" w:space="0" w:color="auto"/>
        <w:left w:val="none" w:sz="0" w:space="0" w:color="auto"/>
        <w:bottom w:val="none" w:sz="0" w:space="0" w:color="auto"/>
        <w:right w:val="none" w:sz="0" w:space="0" w:color="auto"/>
      </w:divBdr>
    </w:div>
    <w:div w:id="834955125">
      <w:bodyDiv w:val="1"/>
      <w:marLeft w:val="0"/>
      <w:marRight w:val="0"/>
      <w:marTop w:val="0"/>
      <w:marBottom w:val="0"/>
      <w:divBdr>
        <w:top w:val="none" w:sz="0" w:space="0" w:color="auto"/>
        <w:left w:val="none" w:sz="0" w:space="0" w:color="auto"/>
        <w:bottom w:val="none" w:sz="0" w:space="0" w:color="auto"/>
        <w:right w:val="none" w:sz="0" w:space="0" w:color="auto"/>
      </w:divBdr>
    </w:div>
    <w:div w:id="906959889">
      <w:bodyDiv w:val="1"/>
      <w:marLeft w:val="0"/>
      <w:marRight w:val="0"/>
      <w:marTop w:val="0"/>
      <w:marBottom w:val="0"/>
      <w:divBdr>
        <w:top w:val="none" w:sz="0" w:space="0" w:color="auto"/>
        <w:left w:val="none" w:sz="0" w:space="0" w:color="auto"/>
        <w:bottom w:val="none" w:sz="0" w:space="0" w:color="auto"/>
        <w:right w:val="none" w:sz="0" w:space="0" w:color="auto"/>
      </w:divBdr>
    </w:div>
    <w:div w:id="1037117711">
      <w:bodyDiv w:val="1"/>
      <w:marLeft w:val="0"/>
      <w:marRight w:val="0"/>
      <w:marTop w:val="0"/>
      <w:marBottom w:val="0"/>
      <w:divBdr>
        <w:top w:val="none" w:sz="0" w:space="0" w:color="auto"/>
        <w:left w:val="none" w:sz="0" w:space="0" w:color="auto"/>
        <w:bottom w:val="none" w:sz="0" w:space="0" w:color="auto"/>
        <w:right w:val="none" w:sz="0" w:space="0" w:color="auto"/>
      </w:divBdr>
    </w:div>
    <w:div w:id="1185971863">
      <w:bodyDiv w:val="1"/>
      <w:marLeft w:val="0"/>
      <w:marRight w:val="0"/>
      <w:marTop w:val="0"/>
      <w:marBottom w:val="0"/>
      <w:divBdr>
        <w:top w:val="none" w:sz="0" w:space="0" w:color="auto"/>
        <w:left w:val="none" w:sz="0" w:space="0" w:color="auto"/>
        <w:bottom w:val="none" w:sz="0" w:space="0" w:color="auto"/>
        <w:right w:val="none" w:sz="0" w:space="0" w:color="auto"/>
      </w:divBdr>
    </w:div>
    <w:div w:id="1248925563">
      <w:bodyDiv w:val="1"/>
      <w:marLeft w:val="0"/>
      <w:marRight w:val="0"/>
      <w:marTop w:val="0"/>
      <w:marBottom w:val="0"/>
      <w:divBdr>
        <w:top w:val="none" w:sz="0" w:space="0" w:color="auto"/>
        <w:left w:val="none" w:sz="0" w:space="0" w:color="auto"/>
        <w:bottom w:val="none" w:sz="0" w:space="0" w:color="auto"/>
        <w:right w:val="none" w:sz="0" w:space="0" w:color="auto"/>
      </w:divBdr>
    </w:div>
    <w:div w:id="1294098832">
      <w:bodyDiv w:val="1"/>
      <w:marLeft w:val="0"/>
      <w:marRight w:val="0"/>
      <w:marTop w:val="0"/>
      <w:marBottom w:val="0"/>
      <w:divBdr>
        <w:top w:val="none" w:sz="0" w:space="0" w:color="auto"/>
        <w:left w:val="none" w:sz="0" w:space="0" w:color="auto"/>
        <w:bottom w:val="none" w:sz="0" w:space="0" w:color="auto"/>
        <w:right w:val="none" w:sz="0" w:space="0" w:color="auto"/>
      </w:divBdr>
    </w:div>
    <w:div w:id="1294285447">
      <w:bodyDiv w:val="1"/>
      <w:marLeft w:val="0"/>
      <w:marRight w:val="0"/>
      <w:marTop w:val="0"/>
      <w:marBottom w:val="0"/>
      <w:divBdr>
        <w:top w:val="none" w:sz="0" w:space="0" w:color="auto"/>
        <w:left w:val="none" w:sz="0" w:space="0" w:color="auto"/>
        <w:bottom w:val="none" w:sz="0" w:space="0" w:color="auto"/>
        <w:right w:val="none" w:sz="0" w:space="0" w:color="auto"/>
      </w:divBdr>
    </w:div>
    <w:div w:id="1510178723">
      <w:bodyDiv w:val="1"/>
      <w:marLeft w:val="0"/>
      <w:marRight w:val="0"/>
      <w:marTop w:val="0"/>
      <w:marBottom w:val="0"/>
      <w:divBdr>
        <w:top w:val="none" w:sz="0" w:space="0" w:color="auto"/>
        <w:left w:val="none" w:sz="0" w:space="0" w:color="auto"/>
        <w:bottom w:val="none" w:sz="0" w:space="0" w:color="auto"/>
        <w:right w:val="none" w:sz="0" w:space="0" w:color="auto"/>
      </w:divBdr>
    </w:div>
    <w:div w:id="1572227924">
      <w:bodyDiv w:val="1"/>
      <w:marLeft w:val="0"/>
      <w:marRight w:val="0"/>
      <w:marTop w:val="0"/>
      <w:marBottom w:val="0"/>
      <w:divBdr>
        <w:top w:val="none" w:sz="0" w:space="0" w:color="auto"/>
        <w:left w:val="none" w:sz="0" w:space="0" w:color="auto"/>
        <w:bottom w:val="none" w:sz="0" w:space="0" w:color="auto"/>
        <w:right w:val="none" w:sz="0" w:space="0" w:color="auto"/>
      </w:divBdr>
    </w:div>
    <w:div w:id="161502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1017-43BB-42B3-A867-A1ABB154A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10488</Words>
  <Characters>59783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Трясцина ЛА</dc:creator>
  <cp:lastModifiedBy>PU-02</cp:lastModifiedBy>
  <cp:revision>3</cp:revision>
  <cp:lastPrinted>2025-12-17T04:12:00Z</cp:lastPrinted>
  <dcterms:created xsi:type="dcterms:W3CDTF">2026-03-02T05:18:00Z</dcterms:created>
  <dcterms:modified xsi:type="dcterms:W3CDTF">2026-03-02T05:18:00Z</dcterms:modified>
</cp:coreProperties>
</file>